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D5F" w:rsidRPr="008541B1" w:rsidRDefault="00B23D5F" w:rsidP="00B23D5F">
      <w:pPr>
        <w:jc w:val="center"/>
        <w:rPr>
          <w:rFonts w:ascii="Arial" w:hAnsi="Arial" w:cs="Arial"/>
          <w:b/>
        </w:rPr>
      </w:pPr>
      <w:proofErr w:type="spellStart"/>
      <w:r w:rsidRPr="008541B1">
        <w:rPr>
          <w:rFonts w:ascii="Arial" w:hAnsi="Arial" w:cs="Arial"/>
          <w:b/>
        </w:rPr>
        <w:t>AoMO</w:t>
      </w:r>
      <w:proofErr w:type="spellEnd"/>
      <w:r w:rsidRPr="008541B1">
        <w:rPr>
          <w:rFonts w:ascii="Arial" w:hAnsi="Arial" w:cs="Arial"/>
          <w:b/>
        </w:rPr>
        <w:t xml:space="preserve"> 2018: Performing Academics: Call for Papers</w:t>
      </w:r>
    </w:p>
    <w:p w:rsidR="00B23D5F" w:rsidRDefault="00B23D5F" w:rsidP="00B23D5F">
      <w:pPr>
        <w:jc w:val="both"/>
      </w:pPr>
    </w:p>
    <w:p w:rsidR="008541B1" w:rsidRDefault="008541B1" w:rsidP="008541B1">
      <w:pPr>
        <w:autoSpaceDE w:val="0"/>
        <w:autoSpaceDN w:val="0"/>
        <w:jc w:val="both"/>
        <w:rPr>
          <w:rFonts w:ascii="Arial" w:hAnsi="Arial" w:cs="Arial"/>
        </w:rPr>
      </w:pPr>
      <w:r>
        <w:rPr>
          <w:rFonts w:ascii="Arial" w:hAnsi="Arial" w:cs="Arial"/>
        </w:rPr>
        <w:t>This stream welcomes submissions which explore the notion of performance in relation to academic life.</w:t>
      </w:r>
    </w:p>
    <w:p w:rsidR="008541B1" w:rsidRDefault="008541B1" w:rsidP="008541B1">
      <w:pPr>
        <w:autoSpaceDE w:val="0"/>
        <w:autoSpaceDN w:val="0"/>
        <w:jc w:val="both"/>
        <w:rPr>
          <w:rFonts w:ascii="Arial" w:hAnsi="Arial" w:cs="Arial"/>
        </w:rPr>
      </w:pPr>
    </w:p>
    <w:p w:rsidR="008541B1" w:rsidRDefault="008541B1" w:rsidP="008541B1">
      <w:pPr>
        <w:autoSpaceDE w:val="0"/>
        <w:autoSpaceDN w:val="0"/>
        <w:jc w:val="both"/>
        <w:rPr>
          <w:rFonts w:ascii="Arial" w:hAnsi="Arial" w:cs="Arial"/>
        </w:rPr>
      </w:pPr>
      <w:r>
        <w:rPr>
          <w:rFonts w:ascii="Arial" w:hAnsi="Arial" w:cs="Arial"/>
        </w:rPr>
        <w:t xml:space="preserve">Ball (2012) uses the term performativity to describe how individuals become responsible both for their own performance and that of others. Academics are positioned to both experience and perpetuate practices of performativity, which extend to, and beyond, their students. Academia demands the continuous reinvention of individuals, their relationships and identities (Ball, 2003; Barry, Berg and Chandler, 2006). Practices of self-governance involve disciplining bodies as well as thoughts and actions (Acker and </w:t>
      </w:r>
      <w:proofErr w:type="spellStart"/>
      <w:r>
        <w:rPr>
          <w:rFonts w:ascii="Arial" w:hAnsi="Arial" w:cs="Arial"/>
        </w:rPr>
        <w:t>Armenti</w:t>
      </w:r>
      <w:proofErr w:type="spellEnd"/>
      <w:r>
        <w:rPr>
          <w:rFonts w:ascii="Arial" w:hAnsi="Arial" w:cs="Arial"/>
        </w:rPr>
        <w:t xml:space="preserve">, 2004). </w:t>
      </w:r>
      <w:proofErr w:type="spellStart"/>
      <w:r>
        <w:rPr>
          <w:rFonts w:ascii="Arial" w:hAnsi="Arial" w:cs="Arial"/>
        </w:rPr>
        <w:t>McWilliam</w:t>
      </w:r>
      <w:proofErr w:type="spellEnd"/>
      <w:r>
        <w:rPr>
          <w:rFonts w:ascii="Arial" w:hAnsi="Arial" w:cs="Arial"/>
        </w:rPr>
        <w:t xml:space="preserve">, Hatcher and </w:t>
      </w:r>
      <w:proofErr w:type="spellStart"/>
      <w:r>
        <w:rPr>
          <w:rFonts w:ascii="Arial" w:hAnsi="Arial" w:cs="Arial"/>
        </w:rPr>
        <w:t>Meadmore</w:t>
      </w:r>
      <w:proofErr w:type="spellEnd"/>
      <w:r>
        <w:rPr>
          <w:rFonts w:ascii="Arial" w:hAnsi="Arial" w:cs="Arial"/>
        </w:rPr>
        <w:t xml:space="preserve"> (1999) discuss the importance of physical prowess to the academic; Sinclair (2005) and Archer (2008) highlight how body appraisals are used to dilute authority. Yet, as these authors note, bodies have largely been ignored in academic work constructed as it is as an intellectual endeavour (Bell and Sinclair, 2014; and Sinclair, 2005). Ignored, perhaps, for 'the intellectual life is still understood, largely in masculine terms' (Clegg, 2008: 213). </w:t>
      </w:r>
    </w:p>
    <w:p w:rsidR="008541B1" w:rsidRDefault="008541B1" w:rsidP="008541B1">
      <w:pPr>
        <w:autoSpaceDE w:val="0"/>
        <w:autoSpaceDN w:val="0"/>
        <w:jc w:val="both"/>
        <w:rPr>
          <w:rFonts w:ascii="Arial" w:hAnsi="Arial" w:cs="Arial"/>
        </w:rPr>
      </w:pPr>
    </w:p>
    <w:p w:rsidR="008541B1" w:rsidRDefault="008541B1" w:rsidP="008541B1">
      <w:pPr>
        <w:autoSpaceDE w:val="0"/>
        <w:autoSpaceDN w:val="0"/>
        <w:jc w:val="both"/>
        <w:rPr>
          <w:rFonts w:ascii="Arial" w:hAnsi="Arial" w:cs="Arial"/>
        </w:rPr>
      </w:pPr>
      <w:r>
        <w:rPr>
          <w:rFonts w:ascii="Arial" w:hAnsi="Arial" w:cs="Arial"/>
        </w:rPr>
        <w:t>We propose to address the connections between bodies, identities and performativity by telling the stories of a group of (currently) seven women academics in a UK Business School who are attempting to create a space in which to do research differently. We ask how far our experiences are theorised in and articulate with the current literature, attending specifically to the differences in our stories and the extent to which these might be seen as embodied. We choose stories because they give us access to the emotional organisational life (</w:t>
      </w:r>
      <w:proofErr w:type="spellStart"/>
      <w:r>
        <w:rPr>
          <w:rFonts w:ascii="Arial" w:hAnsi="Arial" w:cs="Arial"/>
        </w:rPr>
        <w:t>Czarniawaska</w:t>
      </w:r>
      <w:proofErr w:type="spellEnd"/>
      <w:r>
        <w:rPr>
          <w:rFonts w:ascii="Arial" w:hAnsi="Arial" w:cs="Arial"/>
        </w:rPr>
        <w:t xml:space="preserve">, 2004) and to that which ‘lies behind the normal and mundane’ (Gabriel, 2000: 240). Transcending the auto/biographical </w:t>
      </w:r>
      <w:r w:rsidRPr="00795971">
        <w:rPr>
          <w:rFonts w:ascii="Arial" w:hAnsi="Arial" w:cs="Arial"/>
        </w:rPr>
        <w:t>(Stanley</w:t>
      </w:r>
      <w:r>
        <w:rPr>
          <w:rFonts w:ascii="Arial" w:hAnsi="Arial" w:cs="Arial"/>
        </w:rPr>
        <w:t>,</w:t>
      </w:r>
      <w:r w:rsidRPr="00795971">
        <w:rPr>
          <w:rFonts w:ascii="Arial" w:hAnsi="Arial" w:cs="Arial"/>
        </w:rPr>
        <w:t xml:space="preserve"> 1992)</w:t>
      </w:r>
      <w:r w:rsidRPr="004E0BE2">
        <w:rPr>
          <w:rFonts w:ascii="Arial" w:hAnsi="Arial" w:cs="Arial"/>
          <w:b/>
        </w:rPr>
        <w:t xml:space="preserve"> </w:t>
      </w:r>
      <w:r>
        <w:rPr>
          <w:rFonts w:ascii="Arial" w:hAnsi="Arial" w:cs="Arial"/>
        </w:rPr>
        <w:t xml:space="preserve">and </w:t>
      </w:r>
      <w:proofErr w:type="spellStart"/>
      <w:r>
        <w:rPr>
          <w:rFonts w:ascii="Arial" w:hAnsi="Arial" w:cs="Arial"/>
        </w:rPr>
        <w:t>autoethnographic</w:t>
      </w:r>
      <w:proofErr w:type="spellEnd"/>
      <w:r>
        <w:rPr>
          <w:rFonts w:ascii="Arial" w:hAnsi="Arial" w:cs="Arial"/>
        </w:rPr>
        <w:t>, they place us within the past, present and future (</w:t>
      </w:r>
      <w:proofErr w:type="spellStart"/>
      <w:r>
        <w:rPr>
          <w:rFonts w:ascii="Arial" w:hAnsi="Arial" w:cs="Arial"/>
        </w:rPr>
        <w:t>Pye</w:t>
      </w:r>
      <w:proofErr w:type="spellEnd"/>
      <w:r>
        <w:rPr>
          <w:rFonts w:ascii="Arial" w:hAnsi="Arial" w:cs="Arial"/>
        </w:rPr>
        <w:t xml:space="preserve">, 2005; </w:t>
      </w:r>
      <w:proofErr w:type="spellStart"/>
      <w:r>
        <w:rPr>
          <w:rFonts w:ascii="Arial" w:hAnsi="Arial" w:cs="Arial"/>
        </w:rPr>
        <w:t>Auvinen</w:t>
      </w:r>
      <w:proofErr w:type="spellEnd"/>
      <w:r>
        <w:rPr>
          <w:rFonts w:ascii="Arial" w:hAnsi="Arial" w:cs="Arial"/>
        </w:rPr>
        <w:t xml:space="preserve">, </w:t>
      </w:r>
      <w:proofErr w:type="spellStart"/>
      <w:r>
        <w:rPr>
          <w:rFonts w:ascii="Arial" w:hAnsi="Arial" w:cs="Arial"/>
        </w:rPr>
        <w:t>Aaltio</w:t>
      </w:r>
      <w:proofErr w:type="spellEnd"/>
      <w:r>
        <w:rPr>
          <w:rFonts w:ascii="Arial" w:hAnsi="Arial" w:cs="Arial"/>
        </w:rPr>
        <w:t xml:space="preserve"> &amp; </w:t>
      </w:r>
      <w:proofErr w:type="spellStart"/>
      <w:r>
        <w:rPr>
          <w:rFonts w:ascii="Arial" w:hAnsi="Arial" w:cs="Arial"/>
        </w:rPr>
        <w:t>Blomqvist</w:t>
      </w:r>
      <w:proofErr w:type="spellEnd"/>
      <w:r>
        <w:rPr>
          <w:rFonts w:ascii="Arial" w:hAnsi="Arial" w:cs="Arial"/>
        </w:rPr>
        <w:t xml:space="preserve">, 2012). </w:t>
      </w:r>
    </w:p>
    <w:p w:rsidR="008541B1" w:rsidRDefault="008541B1" w:rsidP="008541B1">
      <w:pPr>
        <w:rPr>
          <w:rFonts w:ascii="Calibri" w:hAnsi="Calibri"/>
          <w:color w:val="1F497D"/>
        </w:rPr>
      </w:pPr>
    </w:p>
    <w:p w:rsidR="008541B1" w:rsidRDefault="008541B1" w:rsidP="008541B1">
      <w:pPr>
        <w:autoSpaceDE w:val="0"/>
        <w:autoSpaceDN w:val="0"/>
        <w:jc w:val="both"/>
        <w:rPr>
          <w:rFonts w:ascii="Arial" w:hAnsi="Arial" w:cs="Arial"/>
        </w:rPr>
      </w:pPr>
      <w:r>
        <w:rPr>
          <w:rFonts w:ascii="Arial" w:hAnsi="Arial" w:cs="Arial"/>
        </w:rPr>
        <w:t>Other contributors might wish to address such questions as:</w:t>
      </w:r>
    </w:p>
    <w:p w:rsidR="008541B1" w:rsidRDefault="008541B1" w:rsidP="008541B1">
      <w:pPr>
        <w:pStyle w:val="ListParagraph"/>
        <w:numPr>
          <w:ilvl w:val="0"/>
          <w:numId w:val="1"/>
        </w:numPr>
        <w:autoSpaceDE w:val="0"/>
        <w:autoSpaceDN w:val="0"/>
        <w:jc w:val="both"/>
        <w:rPr>
          <w:rFonts w:ascii="Arial" w:hAnsi="Arial" w:cs="Arial"/>
          <w:sz w:val="24"/>
          <w:szCs w:val="24"/>
        </w:rPr>
      </w:pPr>
      <w:r>
        <w:rPr>
          <w:rFonts w:ascii="Arial" w:hAnsi="Arial" w:cs="Arial"/>
          <w:sz w:val="24"/>
          <w:szCs w:val="24"/>
        </w:rPr>
        <w:t xml:space="preserve">What does it mean to perform in academia? </w:t>
      </w:r>
    </w:p>
    <w:p w:rsidR="008541B1" w:rsidRDefault="008541B1" w:rsidP="008541B1">
      <w:pPr>
        <w:pStyle w:val="ListParagraph"/>
        <w:numPr>
          <w:ilvl w:val="0"/>
          <w:numId w:val="1"/>
        </w:numPr>
        <w:autoSpaceDE w:val="0"/>
        <w:autoSpaceDN w:val="0"/>
        <w:jc w:val="both"/>
        <w:rPr>
          <w:rFonts w:ascii="Arial" w:hAnsi="Arial" w:cs="Arial"/>
          <w:sz w:val="24"/>
          <w:szCs w:val="24"/>
        </w:rPr>
      </w:pPr>
      <w:r>
        <w:rPr>
          <w:rFonts w:ascii="Arial" w:hAnsi="Arial" w:cs="Arial"/>
          <w:sz w:val="24"/>
          <w:szCs w:val="24"/>
        </w:rPr>
        <w:t xml:space="preserve">How is the notion of performance experienced? </w:t>
      </w:r>
    </w:p>
    <w:p w:rsidR="008541B1" w:rsidRDefault="008541B1" w:rsidP="008541B1">
      <w:pPr>
        <w:pStyle w:val="ListParagraph"/>
        <w:numPr>
          <w:ilvl w:val="0"/>
          <w:numId w:val="1"/>
        </w:numPr>
        <w:autoSpaceDE w:val="0"/>
        <w:autoSpaceDN w:val="0"/>
        <w:jc w:val="both"/>
        <w:rPr>
          <w:rFonts w:ascii="Arial" w:hAnsi="Arial" w:cs="Arial"/>
          <w:sz w:val="24"/>
          <w:szCs w:val="24"/>
        </w:rPr>
      </w:pPr>
      <w:r>
        <w:rPr>
          <w:rFonts w:ascii="Arial" w:hAnsi="Arial" w:cs="Arial"/>
          <w:sz w:val="24"/>
          <w:szCs w:val="24"/>
        </w:rPr>
        <w:t xml:space="preserve">Is the notion of performance helpful?  </w:t>
      </w:r>
    </w:p>
    <w:p w:rsidR="008541B1" w:rsidRDefault="008541B1" w:rsidP="008541B1">
      <w:pPr>
        <w:pStyle w:val="ListParagraph"/>
        <w:numPr>
          <w:ilvl w:val="0"/>
          <w:numId w:val="1"/>
        </w:numPr>
        <w:autoSpaceDE w:val="0"/>
        <w:autoSpaceDN w:val="0"/>
        <w:jc w:val="both"/>
        <w:rPr>
          <w:rFonts w:ascii="Arial" w:hAnsi="Arial" w:cs="Arial"/>
          <w:sz w:val="24"/>
          <w:szCs w:val="24"/>
        </w:rPr>
      </w:pPr>
      <w:r>
        <w:rPr>
          <w:rFonts w:ascii="Arial" w:hAnsi="Arial" w:cs="Arial"/>
          <w:sz w:val="24"/>
          <w:szCs w:val="24"/>
        </w:rPr>
        <w:t xml:space="preserve">Do we recognise the notion of performativity? </w:t>
      </w:r>
    </w:p>
    <w:p w:rsidR="008541B1" w:rsidRDefault="008541B1" w:rsidP="008541B1"/>
    <w:p w:rsidR="008541B1" w:rsidRPr="008541B1" w:rsidRDefault="008541B1" w:rsidP="008541B1">
      <w:pPr>
        <w:rPr>
          <w:rFonts w:ascii="Arial" w:hAnsi="Arial" w:cs="Arial"/>
          <w:b/>
          <w:szCs w:val="22"/>
        </w:rPr>
      </w:pPr>
      <w:r w:rsidRPr="008541B1">
        <w:rPr>
          <w:rFonts w:ascii="Arial" w:hAnsi="Arial" w:cs="Arial"/>
          <w:b/>
          <w:szCs w:val="22"/>
        </w:rPr>
        <w:t>Submissions</w:t>
      </w:r>
    </w:p>
    <w:p w:rsidR="008541B1" w:rsidRPr="008541B1" w:rsidRDefault="008541B1" w:rsidP="008541B1">
      <w:pPr>
        <w:pStyle w:val="m-6391078309567385283m3439268359192932358gmail-m-149300377670909740p1"/>
        <w:jc w:val="both"/>
        <w:rPr>
          <w:rFonts w:ascii="Arial" w:hAnsi="Arial" w:cs="Arial"/>
          <w:szCs w:val="22"/>
        </w:rPr>
      </w:pPr>
      <w:r w:rsidRPr="008541B1">
        <w:rPr>
          <w:rStyle w:val="m-6391078309567385283m3439268359192932358gmail-m-149300377670909740s1"/>
          <w:rFonts w:ascii="Arial" w:hAnsi="Arial" w:cs="Arial"/>
          <w:szCs w:val="22"/>
        </w:rPr>
        <w:t xml:space="preserve">Abstracts of no more than 500 words, in word.doc format, should be submitted as an email attachment by </w:t>
      </w:r>
      <w:r w:rsidRPr="008541B1">
        <w:rPr>
          <w:rStyle w:val="m-6391078309567385283m3439268359192932358gmail-aqj"/>
          <w:rFonts w:ascii="Arial" w:hAnsi="Arial" w:cs="Arial"/>
          <w:b/>
          <w:szCs w:val="22"/>
        </w:rPr>
        <w:t>1 December 2017</w:t>
      </w:r>
      <w:r w:rsidRPr="008541B1">
        <w:rPr>
          <w:rStyle w:val="m-6391078309567385283m3439268359192932358gmail-m-149300377670909740s1"/>
          <w:rFonts w:ascii="Arial" w:hAnsi="Arial" w:cs="Arial"/>
          <w:szCs w:val="22"/>
        </w:rPr>
        <w:t xml:space="preserve"> to </w:t>
      </w:r>
      <w:hyperlink r:id="rId5" w:tgtFrame="_blank" w:history="1">
        <w:r w:rsidRPr="008541B1">
          <w:rPr>
            <w:rStyle w:val="m-6391078309567385283m3439268359192932358gmail-m-149300377670909740s2"/>
            <w:rFonts w:ascii="Arial" w:hAnsi="Arial" w:cs="Arial"/>
            <w:color w:val="0000FF"/>
            <w:szCs w:val="22"/>
            <w:u w:val="single"/>
          </w:rPr>
          <w:t>aomo2018@gmail.com</w:t>
        </w:r>
      </w:hyperlink>
      <w:r w:rsidRPr="008541B1">
        <w:rPr>
          <w:rStyle w:val="m-6391078309567385283m3439268359192932358gmail-m-149300377670909740s1"/>
          <w:rFonts w:ascii="Arial" w:hAnsi="Arial" w:cs="Arial"/>
          <w:szCs w:val="22"/>
        </w:rPr>
        <w:t xml:space="preserve"> and to </w:t>
      </w:r>
      <w:hyperlink r:id="rId6" w:history="1">
        <w:r w:rsidRPr="0055467E">
          <w:rPr>
            <w:rStyle w:val="Hyperlink"/>
            <w:rFonts w:ascii="Arial" w:hAnsi="Arial" w:cs="Arial"/>
            <w:szCs w:val="22"/>
          </w:rPr>
          <w:t>r.cockman@hud.ac.uk</w:t>
        </w:r>
      </w:hyperlink>
      <w:r>
        <w:rPr>
          <w:rStyle w:val="m-6391078309567385283m3439268359192932358gmail-m-149300377670909740s1"/>
          <w:rFonts w:ascii="Arial" w:hAnsi="Arial" w:cs="Arial"/>
          <w:szCs w:val="22"/>
        </w:rPr>
        <w:t xml:space="preserve">, </w:t>
      </w:r>
      <w:r w:rsidRPr="008541B1">
        <w:rPr>
          <w:rStyle w:val="m-6391078309567385283m3439268359192932358gmail-m-149300377670909740s1"/>
          <w:rFonts w:ascii="Arial" w:hAnsi="Arial" w:cs="Arial"/>
          <w:szCs w:val="22"/>
        </w:rPr>
        <w:t>as stream convener. All decisions will be made on the basis of the abstracts submitted. For those in need of a fully refereed conference paper, a deadline for submission will be communicated a little closer to the conference.</w:t>
      </w:r>
    </w:p>
    <w:p w:rsidR="008541B1" w:rsidRPr="00706AC7" w:rsidRDefault="008541B1" w:rsidP="008541B1">
      <w:pPr>
        <w:jc w:val="both"/>
        <w:rPr>
          <w:rFonts w:ascii="Arial" w:hAnsi="Arial" w:cs="Arial"/>
          <w:b/>
          <w:szCs w:val="22"/>
        </w:rPr>
      </w:pPr>
      <w:r w:rsidRPr="00706AC7">
        <w:rPr>
          <w:rFonts w:ascii="Arial" w:hAnsi="Arial" w:cs="Arial"/>
          <w:b/>
          <w:szCs w:val="22"/>
        </w:rPr>
        <w:t>Further Information</w:t>
      </w:r>
    </w:p>
    <w:p w:rsidR="008541B1" w:rsidRPr="008541B1" w:rsidRDefault="008541B1" w:rsidP="008541B1">
      <w:pPr>
        <w:jc w:val="both"/>
        <w:rPr>
          <w:rFonts w:ascii="Arial" w:hAnsi="Arial" w:cs="Arial"/>
          <w:szCs w:val="22"/>
        </w:rPr>
      </w:pPr>
      <w:r w:rsidRPr="008541B1">
        <w:rPr>
          <w:rFonts w:ascii="Arial" w:hAnsi="Arial" w:cs="Arial"/>
          <w:szCs w:val="22"/>
        </w:rPr>
        <w:t xml:space="preserve">Paper presentations are usually 20 minutes long with 10 minutes for questions. However, we are interested in receiving submissions </w:t>
      </w:r>
      <w:r w:rsidR="00706AC7">
        <w:rPr>
          <w:rFonts w:ascii="Arial" w:hAnsi="Arial" w:cs="Arial"/>
          <w:szCs w:val="22"/>
        </w:rPr>
        <w:t>for</w:t>
      </w:r>
      <w:r w:rsidRPr="008541B1">
        <w:rPr>
          <w:rFonts w:ascii="Arial" w:hAnsi="Arial" w:cs="Arial"/>
          <w:szCs w:val="22"/>
        </w:rPr>
        <w:t xml:space="preserve"> alternative lengths</w:t>
      </w:r>
      <w:r w:rsidR="00706AC7">
        <w:rPr>
          <w:rFonts w:ascii="Arial" w:hAnsi="Arial" w:cs="Arial"/>
          <w:szCs w:val="22"/>
        </w:rPr>
        <w:t xml:space="preserve"> and</w:t>
      </w:r>
      <w:r w:rsidRPr="008541B1">
        <w:rPr>
          <w:rFonts w:ascii="Arial" w:hAnsi="Arial" w:cs="Arial"/>
          <w:szCs w:val="22"/>
        </w:rPr>
        <w:t>/</w:t>
      </w:r>
      <w:r w:rsidR="00706AC7">
        <w:rPr>
          <w:rFonts w:ascii="Arial" w:hAnsi="Arial" w:cs="Arial"/>
          <w:szCs w:val="22"/>
        </w:rPr>
        <w:t xml:space="preserve">or </w:t>
      </w:r>
      <w:r w:rsidRPr="008541B1">
        <w:rPr>
          <w:rFonts w:ascii="Arial" w:hAnsi="Arial" w:cs="Arial"/>
          <w:szCs w:val="22"/>
        </w:rPr>
        <w:t>formats, please indicate your preferences/intentions on your submission. </w:t>
      </w:r>
    </w:p>
    <w:p w:rsidR="008541B1" w:rsidRDefault="008541B1" w:rsidP="008541B1"/>
    <w:p w:rsidR="008541B1" w:rsidRDefault="008541B1" w:rsidP="008541B1">
      <w:pPr>
        <w:rPr>
          <w:rFonts w:ascii="Arial" w:hAnsi="Arial" w:cs="Arial"/>
          <w:b/>
        </w:rPr>
      </w:pPr>
      <w:bookmarkStart w:id="0" w:name="_GoBack"/>
      <w:bookmarkEnd w:id="0"/>
    </w:p>
    <w:p w:rsidR="008541B1" w:rsidRPr="007F478F" w:rsidRDefault="008541B1" w:rsidP="008541B1">
      <w:pPr>
        <w:rPr>
          <w:rFonts w:ascii="Arial" w:hAnsi="Arial" w:cs="Arial"/>
          <w:b/>
        </w:rPr>
      </w:pPr>
      <w:r w:rsidRPr="007F478F">
        <w:rPr>
          <w:rFonts w:ascii="Arial" w:hAnsi="Arial" w:cs="Arial"/>
          <w:b/>
        </w:rPr>
        <w:lastRenderedPageBreak/>
        <w:t>References</w:t>
      </w:r>
    </w:p>
    <w:p w:rsidR="008541B1" w:rsidRDefault="008541B1" w:rsidP="008541B1"/>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Acker, S</w:t>
      </w:r>
      <w:r>
        <w:rPr>
          <w:rFonts w:ascii="Arial" w:hAnsi="Arial" w:cs="Arial"/>
        </w:rPr>
        <w:t>.</w:t>
      </w:r>
      <w:r w:rsidRPr="00ED7EB1">
        <w:rPr>
          <w:rFonts w:ascii="Arial" w:hAnsi="Arial" w:cs="Arial"/>
        </w:rPr>
        <w:t xml:space="preserve"> and </w:t>
      </w:r>
      <w:proofErr w:type="spellStart"/>
      <w:r w:rsidRPr="00ED7EB1">
        <w:rPr>
          <w:rFonts w:ascii="Arial" w:hAnsi="Arial" w:cs="Arial"/>
        </w:rPr>
        <w:t>Armenti</w:t>
      </w:r>
      <w:proofErr w:type="spellEnd"/>
      <w:r w:rsidRPr="00ED7EB1">
        <w:rPr>
          <w:rFonts w:ascii="Arial" w:hAnsi="Arial" w:cs="Arial"/>
        </w:rPr>
        <w:t>, C</w:t>
      </w:r>
      <w:r>
        <w:rPr>
          <w:rFonts w:ascii="Arial" w:hAnsi="Arial" w:cs="Arial"/>
        </w:rPr>
        <w:t>.</w:t>
      </w:r>
      <w:r w:rsidRPr="00ED7EB1">
        <w:rPr>
          <w:rFonts w:ascii="Arial" w:hAnsi="Arial" w:cs="Arial"/>
        </w:rPr>
        <w:t xml:space="preserve"> (2004) Sleepless in academia. </w:t>
      </w:r>
      <w:r w:rsidRPr="00ED7EB1">
        <w:rPr>
          <w:rFonts w:ascii="Arial" w:hAnsi="Arial" w:cs="Arial"/>
          <w:i/>
          <w:iCs/>
        </w:rPr>
        <w:t>Gender and Education</w:t>
      </w:r>
      <w:r w:rsidRPr="00ED7EB1">
        <w:rPr>
          <w:rFonts w:ascii="Arial" w:hAnsi="Arial" w:cs="Arial"/>
        </w:rPr>
        <w:t xml:space="preserve">, </w:t>
      </w:r>
      <w:r w:rsidRPr="00ED7EB1">
        <w:rPr>
          <w:rFonts w:ascii="Arial" w:hAnsi="Arial" w:cs="Arial"/>
          <w:bCs/>
        </w:rPr>
        <w:t xml:space="preserve">16 </w:t>
      </w:r>
      <w:r w:rsidRPr="00ED7EB1">
        <w:rPr>
          <w:rFonts w:ascii="Arial" w:hAnsi="Arial" w:cs="Arial"/>
        </w:rPr>
        <w:t>(1), 3-24.</w:t>
      </w:r>
    </w:p>
    <w:p w:rsidR="008541B1" w:rsidRPr="00ED7EB1" w:rsidRDefault="008541B1" w:rsidP="008541B1">
      <w:pPr>
        <w:jc w:val="both"/>
        <w:rPr>
          <w:rFonts w:ascii="Arial" w:hAnsi="Arial" w:cs="Arial"/>
        </w:rPr>
      </w:pPr>
    </w:p>
    <w:p w:rsidR="008541B1" w:rsidRPr="00ED7EB1" w:rsidRDefault="008541B1" w:rsidP="008541B1">
      <w:pPr>
        <w:jc w:val="both"/>
        <w:rPr>
          <w:rFonts w:ascii="Arial" w:hAnsi="Arial" w:cs="Arial"/>
        </w:rPr>
      </w:pPr>
      <w:proofErr w:type="spellStart"/>
      <w:r>
        <w:rPr>
          <w:rFonts w:ascii="Arial" w:hAnsi="Arial" w:cs="Arial"/>
        </w:rPr>
        <w:t>Auvinen</w:t>
      </w:r>
      <w:proofErr w:type="spellEnd"/>
      <w:r>
        <w:rPr>
          <w:rFonts w:ascii="Arial" w:hAnsi="Arial" w:cs="Arial"/>
        </w:rPr>
        <w:t xml:space="preserve"> T.</w:t>
      </w:r>
      <w:r w:rsidRPr="00ED7EB1">
        <w:rPr>
          <w:rFonts w:ascii="Arial" w:hAnsi="Arial" w:cs="Arial"/>
        </w:rPr>
        <w:t xml:space="preserve"> </w:t>
      </w:r>
      <w:proofErr w:type="spellStart"/>
      <w:r w:rsidRPr="00ED7EB1">
        <w:rPr>
          <w:rFonts w:ascii="Arial" w:hAnsi="Arial" w:cs="Arial"/>
        </w:rPr>
        <w:t>Aaltio</w:t>
      </w:r>
      <w:proofErr w:type="spellEnd"/>
      <w:r w:rsidRPr="00ED7EB1">
        <w:rPr>
          <w:rFonts w:ascii="Arial" w:hAnsi="Arial" w:cs="Arial"/>
        </w:rPr>
        <w:t xml:space="preserve"> I</w:t>
      </w:r>
      <w:r>
        <w:rPr>
          <w:rFonts w:ascii="Arial" w:hAnsi="Arial" w:cs="Arial"/>
        </w:rPr>
        <w:t>.</w:t>
      </w:r>
      <w:r w:rsidRPr="00ED7EB1">
        <w:rPr>
          <w:rFonts w:ascii="Arial" w:hAnsi="Arial" w:cs="Arial"/>
        </w:rPr>
        <w:t xml:space="preserve"> and </w:t>
      </w:r>
      <w:proofErr w:type="spellStart"/>
      <w:r w:rsidRPr="00ED7EB1">
        <w:rPr>
          <w:rFonts w:ascii="Arial" w:hAnsi="Arial" w:cs="Arial"/>
        </w:rPr>
        <w:t>Blomqvist</w:t>
      </w:r>
      <w:proofErr w:type="spellEnd"/>
      <w:r w:rsidRPr="00ED7EB1">
        <w:rPr>
          <w:rFonts w:ascii="Arial" w:hAnsi="Arial" w:cs="Arial"/>
        </w:rPr>
        <w:t xml:space="preserve"> K</w:t>
      </w:r>
      <w:r>
        <w:rPr>
          <w:rFonts w:ascii="Arial" w:hAnsi="Arial" w:cs="Arial"/>
        </w:rPr>
        <w:t>.</w:t>
      </w:r>
      <w:r w:rsidRPr="00ED7EB1">
        <w:rPr>
          <w:rFonts w:ascii="Arial" w:hAnsi="Arial" w:cs="Arial"/>
        </w:rPr>
        <w:t xml:space="preserve"> (2013) Constructing leadership by storytelling –the meaning of trust and narratives. Leadership &amp; Organization Development Journal</w:t>
      </w:r>
      <w:r>
        <w:rPr>
          <w:rFonts w:ascii="Arial" w:hAnsi="Arial" w:cs="Arial"/>
        </w:rPr>
        <w:t xml:space="preserve">, </w:t>
      </w:r>
      <w:r w:rsidRPr="00ED7EB1">
        <w:rPr>
          <w:rFonts w:ascii="Arial" w:hAnsi="Arial" w:cs="Arial"/>
        </w:rPr>
        <w:t>34</w:t>
      </w:r>
      <w:r>
        <w:rPr>
          <w:rFonts w:ascii="Arial" w:hAnsi="Arial" w:cs="Arial"/>
        </w:rPr>
        <w:t xml:space="preserve"> </w:t>
      </w:r>
      <w:r w:rsidRPr="00ED7EB1">
        <w:rPr>
          <w:rFonts w:ascii="Arial" w:hAnsi="Arial" w:cs="Arial"/>
        </w:rPr>
        <w:t>(6): 496-514.</w:t>
      </w:r>
    </w:p>
    <w:p w:rsidR="008541B1" w:rsidRPr="00ED7E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Archer, L</w:t>
      </w:r>
      <w:r>
        <w:rPr>
          <w:rFonts w:ascii="Arial" w:hAnsi="Arial" w:cs="Arial"/>
        </w:rPr>
        <w:t>.</w:t>
      </w:r>
      <w:r w:rsidRPr="00ED7EB1">
        <w:rPr>
          <w:rFonts w:ascii="Arial" w:hAnsi="Arial" w:cs="Arial"/>
        </w:rPr>
        <w:t xml:space="preserve"> (2008) Younger academics' constructions of 'authenticity', 'success' and professional identity. </w:t>
      </w:r>
      <w:r w:rsidRPr="00ED7EB1">
        <w:rPr>
          <w:rFonts w:ascii="Arial" w:hAnsi="Arial" w:cs="Arial"/>
          <w:i/>
          <w:iCs/>
        </w:rPr>
        <w:t>Studies in Higher Education</w:t>
      </w:r>
      <w:r w:rsidRPr="00ED7EB1">
        <w:rPr>
          <w:rFonts w:ascii="Arial" w:hAnsi="Arial" w:cs="Arial"/>
        </w:rPr>
        <w:t xml:space="preserve">, </w:t>
      </w:r>
      <w:r w:rsidRPr="00ED7EB1">
        <w:rPr>
          <w:rFonts w:ascii="Arial" w:hAnsi="Arial" w:cs="Arial"/>
          <w:bCs/>
        </w:rPr>
        <w:t xml:space="preserve">33 </w:t>
      </w:r>
      <w:r w:rsidRPr="00ED7EB1">
        <w:rPr>
          <w:rFonts w:ascii="Arial" w:hAnsi="Arial" w:cs="Arial"/>
        </w:rPr>
        <w:t>(4), 385-403.</w:t>
      </w:r>
    </w:p>
    <w:p w:rsidR="008541B1" w:rsidRPr="00ED7E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Ball, S</w:t>
      </w:r>
      <w:r>
        <w:rPr>
          <w:rFonts w:ascii="Arial" w:hAnsi="Arial" w:cs="Arial"/>
        </w:rPr>
        <w:t>.</w:t>
      </w:r>
      <w:r w:rsidRPr="00ED7EB1">
        <w:rPr>
          <w:rFonts w:ascii="Arial" w:hAnsi="Arial" w:cs="Arial"/>
        </w:rPr>
        <w:t>J</w:t>
      </w:r>
      <w:r>
        <w:rPr>
          <w:rFonts w:ascii="Arial" w:hAnsi="Arial" w:cs="Arial"/>
        </w:rPr>
        <w:t>.</w:t>
      </w:r>
      <w:r w:rsidRPr="00ED7EB1">
        <w:rPr>
          <w:rFonts w:ascii="Arial" w:hAnsi="Arial" w:cs="Arial"/>
        </w:rPr>
        <w:t xml:space="preserve"> (2003)</w:t>
      </w:r>
      <w:r>
        <w:rPr>
          <w:rFonts w:ascii="Arial" w:hAnsi="Arial" w:cs="Arial"/>
        </w:rPr>
        <w:t xml:space="preserve"> </w:t>
      </w:r>
      <w:proofErr w:type="gramStart"/>
      <w:r w:rsidRPr="00ED7EB1">
        <w:rPr>
          <w:rFonts w:ascii="Arial" w:hAnsi="Arial" w:cs="Arial"/>
        </w:rPr>
        <w:t>The</w:t>
      </w:r>
      <w:proofErr w:type="gramEnd"/>
      <w:r>
        <w:rPr>
          <w:rFonts w:ascii="Arial" w:hAnsi="Arial" w:cs="Arial"/>
        </w:rPr>
        <w:t xml:space="preserve"> </w:t>
      </w:r>
      <w:r w:rsidRPr="00ED7EB1">
        <w:rPr>
          <w:rFonts w:ascii="Arial" w:hAnsi="Arial" w:cs="Arial"/>
        </w:rPr>
        <w:t xml:space="preserve">teacher's soul and the terrors of performativity. </w:t>
      </w:r>
      <w:r w:rsidRPr="00ED7EB1">
        <w:rPr>
          <w:rFonts w:ascii="Arial" w:hAnsi="Arial" w:cs="Arial"/>
          <w:i/>
          <w:iCs/>
        </w:rPr>
        <w:t>Journal of Education Policy</w:t>
      </w:r>
      <w:r w:rsidRPr="00ED7EB1">
        <w:rPr>
          <w:rFonts w:ascii="Arial" w:hAnsi="Arial" w:cs="Arial"/>
        </w:rPr>
        <w:t xml:space="preserve">, </w:t>
      </w:r>
      <w:r w:rsidRPr="00ED7EB1">
        <w:rPr>
          <w:rFonts w:ascii="Arial" w:hAnsi="Arial" w:cs="Arial"/>
          <w:bCs/>
        </w:rPr>
        <w:t xml:space="preserve">18 </w:t>
      </w:r>
      <w:r w:rsidRPr="00ED7EB1">
        <w:rPr>
          <w:rFonts w:ascii="Arial" w:hAnsi="Arial" w:cs="Arial"/>
        </w:rPr>
        <w:t>(2), 215-228.</w:t>
      </w:r>
    </w:p>
    <w:p w:rsidR="008541B1" w:rsidRPr="00ED7E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Ball, S</w:t>
      </w:r>
      <w:r>
        <w:rPr>
          <w:rFonts w:ascii="Arial" w:hAnsi="Arial" w:cs="Arial"/>
        </w:rPr>
        <w:t>.</w:t>
      </w:r>
      <w:r w:rsidRPr="00ED7EB1">
        <w:rPr>
          <w:rFonts w:ascii="Arial" w:hAnsi="Arial" w:cs="Arial"/>
        </w:rPr>
        <w:t>J</w:t>
      </w:r>
      <w:r>
        <w:rPr>
          <w:rFonts w:ascii="Arial" w:hAnsi="Arial" w:cs="Arial"/>
        </w:rPr>
        <w:t>.</w:t>
      </w:r>
      <w:r w:rsidRPr="00ED7EB1">
        <w:rPr>
          <w:rFonts w:ascii="Arial" w:hAnsi="Arial" w:cs="Arial"/>
        </w:rPr>
        <w:t xml:space="preserve"> (2012) Performativity, Co</w:t>
      </w:r>
      <w:r>
        <w:rPr>
          <w:rFonts w:ascii="Arial" w:hAnsi="Arial" w:cs="Arial"/>
        </w:rPr>
        <w:t xml:space="preserve">mmodification and Commitment: </w:t>
      </w:r>
      <w:proofErr w:type="gramStart"/>
      <w:r>
        <w:rPr>
          <w:rFonts w:ascii="Arial" w:hAnsi="Arial" w:cs="Arial"/>
        </w:rPr>
        <w:t xml:space="preserve">An </w:t>
      </w:r>
      <w:r w:rsidRPr="00ED7EB1">
        <w:rPr>
          <w:rFonts w:ascii="Arial" w:hAnsi="Arial" w:cs="Arial"/>
        </w:rPr>
        <w:t>I</w:t>
      </w:r>
      <w:proofErr w:type="gramEnd"/>
      <w:r w:rsidRPr="00ED7EB1">
        <w:rPr>
          <w:rFonts w:ascii="Arial" w:hAnsi="Arial" w:cs="Arial"/>
        </w:rPr>
        <w:t xml:space="preserve">-Spy Guide to the Neoliberal University. </w:t>
      </w:r>
      <w:r w:rsidRPr="00ED7EB1">
        <w:rPr>
          <w:rFonts w:ascii="Arial" w:hAnsi="Arial" w:cs="Arial"/>
          <w:i/>
          <w:iCs/>
        </w:rPr>
        <w:t>British Journal of Educational Studies</w:t>
      </w:r>
      <w:r w:rsidRPr="00ED7EB1">
        <w:rPr>
          <w:rFonts w:ascii="Arial" w:hAnsi="Arial" w:cs="Arial"/>
        </w:rPr>
        <w:t xml:space="preserve">, </w:t>
      </w:r>
      <w:r w:rsidRPr="00ED7EB1">
        <w:rPr>
          <w:rFonts w:ascii="Arial" w:hAnsi="Arial" w:cs="Arial"/>
          <w:bCs/>
        </w:rPr>
        <w:t xml:space="preserve">60 </w:t>
      </w:r>
      <w:r w:rsidRPr="00ED7EB1">
        <w:rPr>
          <w:rFonts w:ascii="Arial" w:hAnsi="Arial" w:cs="Arial"/>
        </w:rPr>
        <w:t>(1), 17-28.</w:t>
      </w:r>
    </w:p>
    <w:p w:rsidR="008541B1" w:rsidRPr="00ED7E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Barry, J</w:t>
      </w:r>
      <w:r>
        <w:rPr>
          <w:rFonts w:ascii="Arial" w:hAnsi="Arial" w:cs="Arial"/>
        </w:rPr>
        <w:t>.</w:t>
      </w:r>
      <w:r w:rsidRPr="00ED7EB1">
        <w:rPr>
          <w:rFonts w:ascii="Arial" w:hAnsi="Arial" w:cs="Arial"/>
        </w:rPr>
        <w:t xml:space="preserve"> Berg, E</w:t>
      </w:r>
      <w:r>
        <w:rPr>
          <w:rFonts w:ascii="Arial" w:hAnsi="Arial" w:cs="Arial"/>
        </w:rPr>
        <w:t>.</w:t>
      </w:r>
      <w:r w:rsidRPr="00ED7EB1">
        <w:rPr>
          <w:rFonts w:ascii="Arial" w:hAnsi="Arial" w:cs="Arial"/>
        </w:rPr>
        <w:t xml:space="preserve"> and Chandler, J</w:t>
      </w:r>
      <w:r>
        <w:rPr>
          <w:rFonts w:ascii="Arial" w:hAnsi="Arial" w:cs="Arial"/>
        </w:rPr>
        <w:t>.</w:t>
      </w:r>
      <w:r w:rsidRPr="00ED7EB1">
        <w:rPr>
          <w:rFonts w:ascii="Arial" w:hAnsi="Arial" w:cs="Arial"/>
        </w:rPr>
        <w:t xml:space="preserve"> (2006) Academic Shape Shifting: Gender, Management and Identities in Sweden and England. </w:t>
      </w:r>
      <w:r w:rsidRPr="00ED7EB1">
        <w:rPr>
          <w:rFonts w:ascii="Arial" w:hAnsi="Arial" w:cs="Arial"/>
          <w:i/>
          <w:iCs/>
        </w:rPr>
        <w:t xml:space="preserve">Organization, </w:t>
      </w:r>
      <w:r w:rsidRPr="00ED7EB1">
        <w:rPr>
          <w:rFonts w:ascii="Arial" w:hAnsi="Arial" w:cs="Arial"/>
          <w:bCs/>
        </w:rPr>
        <w:t xml:space="preserve">13 </w:t>
      </w:r>
      <w:r w:rsidRPr="00ED7EB1">
        <w:rPr>
          <w:rFonts w:ascii="Arial" w:hAnsi="Arial" w:cs="Arial"/>
        </w:rPr>
        <w:t>(2), 275–298.</w:t>
      </w:r>
    </w:p>
    <w:p w:rsidR="008541B1" w:rsidRPr="00ED7EB1" w:rsidRDefault="008541B1" w:rsidP="008541B1">
      <w:pPr>
        <w:autoSpaceDE w:val="0"/>
        <w:autoSpaceDN w:val="0"/>
        <w:adjustRightInd w:val="0"/>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Bell, E</w:t>
      </w:r>
      <w:r>
        <w:rPr>
          <w:rFonts w:ascii="Arial" w:hAnsi="Arial" w:cs="Arial"/>
        </w:rPr>
        <w:t>.</w:t>
      </w:r>
      <w:r w:rsidRPr="00ED7EB1">
        <w:rPr>
          <w:rFonts w:ascii="Arial" w:hAnsi="Arial" w:cs="Arial"/>
        </w:rPr>
        <w:t xml:space="preserve"> and Sinclair, A</w:t>
      </w:r>
      <w:r>
        <w:rPr>
          <w:rFonts w:ascii="Arial" w:hAnsi="Arial" w:cs="Arial"/>
        </w:rPr>
        <w:t>.</w:t>
      </w:r>
      <w:r w:rsidRPr="00ED7EB1">
        <w:rPr>
          <w:rFonts w:ascii="Arial" w:hAnsi="Arial" w:cs="Arial"/>
        </w:rPr>
        <w:t xml:space="preserve"> (2014) Reclaiming eroticism in the academy. </w:t>
      </w:r>
      <w:r w:rsidRPr="00ED7EB1">
        <w:rPr>
          <w:rFonts w:ascii="Arial" w:hAnsi="Arial" w:cs="Arial"/>
          <w:i/>
          <w:iCs/>
        </w:rPr>
        <w:t xml:space="preserve">Organization, </w:t>
      </w:r>
      <w:r w:rsidRPr="00ED7EB1">
        <w:rPr>
          <w:rFonts w:ascii="Arial" w:hAnsi="Arial" w:cs="Arial"/>
          <w:bCs/>
        </w:rPr>
        <w:t xml:space="preserve">21 </w:t>
      </w:r>
      <w:r w:rsidRPr="00ED7EB1">
        <w:rPr>
          <w:rFonts w:ascii="Arial" w:hAnsi="Arial" w:cs="Arial"/>
        </w:rPr>
        <w:t>(2), 268-280.</w:t>
      </w:r>
    </w:p>
    <w:p w:rsidR="008541B1" w:rsidRPr="00ED7E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r w:rsidRPr="00ED7EB1">
        <w:rPr>
          <w:rFonts w:ascii="Arial" w:hAnsi="Arial" w:cs="Arial"/>
        </w:rPr>
        <w:t>Clegg, S</w:t>
      </w:r>
      <w:r>
        <w:rPr>
          <w:rFonts w:ascii="Arial" w:hAnsi="Arial" w:cs="Arial"/>
        </w:rPr>
        <w:t>.</w:t>
      </w:r>
      <w:r w:rsidRPr="00ED7EB1">
        <w:rPr>
          <w:rFonts w:ascii="Arial" w:hAnsi="Arial" w:cs="Arial"/>
        </w:rPr>
        <w:t xml:space="preserve"> (2008) Femininities/masculinities and a sense self: thinking gendered academic identities and the intellectual self. </w:t>
      </w:r>
      <w:r w:rsidRPr="00ED7EB1">
        <w:rPr>
          <w:rFonts w:ascii="Arial" w:hAnsi="Arial" w:cs="Arial"/>
          <w:i/>
          <w:iCs/>
        </w:rPr>
        <w:t>Gender and Education</w:t>
      </w:r>
      <w:r w:rsidRPr="00ED7EB1">
        <w:rPr>
          <w:rFonts w:ascii="Arial" w:hAnsi="Arial" w:cs="Arial"/>
        </w:rPr>
        <w:t xml:space="preserve">, </w:t>
      </w:r>
      <w:r w:rsidRPr="00ED7EB1">
        <w:rPr>
          <w:rFonts w:ascii="Arial" w:hAnsi="Arial" w:cs="Arial"/>
          <w:bCs/>
        </w:rPr>
        <w:t xml:space="preserve">10 </w:t>
      </w:r>
      <w:r w:rsidRPr="00ED7EB1">
        <w:rPr>
          <w:rFonts w:ascii="Arial" w:hAnsi="Arial" w:cs="Arial"/>
        </w:rPr>
        <w:t>(3), 209-221.</w:t>
      </w:r>
    </w:p>
    <w:p w:rsidR="008541B1" w:rsidRPr="00ED7EB1" w:rsidRDefault="008541B1" w:rsidP="008541B1">
      <w:pPr>
        <w:jc w:val="both"/>
        <w:rPr>
          <w:rFonts w:ascii="Arial" w:hAnsi="Arial" w:cs="Arial"/>
        </w:rPr>
      </w:pPr>
    </w:p>
    <w:p w:rsidR="008541B1" w:rsidRPr="00ED7EB1" w:rsidRDefault="008541B1" w:rsidP="008541B1">
      <w:pPr>
        <w:jc w:val="both"/>
        <w:rPr>
          <w:rFonts w:ascii="Arial" w:hAnsi="Arial" w:cs="Arial"/>
        </w:rPr>
      </w:pPr>
      <w:proofErr w:type="spellStart"/>
      <w:r w:rsidRPr="00ED7EB1">
        <w:rPr>
          <w:rFonts w:ascii="Arial" w:hAnsi="Arial" w:cs="Arial"/>
        </w:rPr>
        <w:t>Czarniawska</w:t>
      </w:r>
      <w:proofErr w:type="spellEnd"/>
      <w:r w:rsidRPr="00ED7EB1">
        <w:rPr>
          <w:rFonts w:ascii="Arial" w:hAnsi="Arial" w:cs="Arial"/>
        </w:rPr>
        <w:t>, B</w:t>
      </w:r>
      <w:r>
        <w:rPr>
          <w:rFonts w:ascii="Arial" w:hAnsi="Arial" w:cs="Arial"/>
        </w:rPr>
        <w:t>.</w:t>
      </w:r>
      <w:r w:rsidRPr="00ED7EB1">
        <w:rPr>
          <w:rFonts w:ascii="Arial" w:hAnsi="Arial" w:cs="Arial"/>
        </w:rPr>
        <w:t xml:space="preserve"> (2004) </w:t>
      </w:r>
      <w:r w:rsidRPr="00795971">
        <w:rPr>
          <w:rFonts w:ascii="Arial" w:hAnsi="Arial" w:cs="Arial"/>
          <w:i/>
        </w:rPr>
        <w:t>Narratives in Social Science Research</w:t>
      </w:r>
      <w:r w:rsidRPr="00ED7EB1">
        <w:rPr>
          <w:rFonts w:ascii="Arial" w:hAnsi="Arial" w:cs="Arial"/>
        </w:rPr>
        <w:t>. London: Sage.</w:t>
      </w:r>
    </w:p>
    <w:p w:rsidR="008541B1" w:rsidRPr="00ED7EB1" w:rsidRDefault="008541B1" w:rsidP="008541B1">
      <w:pPr>
        <w:jc w:val="both"/>
        <w:rPr>
          <w:rFonts w:ascii="Arial" w:hAnsi="Arial" w:cs="Arial"/>
        </w:rPr>
      </w:pPr>
    </w:p>
    <w:p w:rsidR="008541B1" w:rsidRDefault="008541B1" w:rsidP="008541B1">
      <w:pPr>
        <w:jc w:val="both"/>
        <w:rPr>
          <w:rFonts w:ascii="Arial" w:hAnsi="Arial" w:cs="Arial"/>
        </w:rPr>
      </w:pPr>
      <w:r w:rsidRPr="00ED7EB1">
        <w:rPr>
          <w:rFonts w:ascii="Arial" w:hAnsi="Arial" w:cs="Arial"/>
        </w:rPr>
        <w:t>Gabriel, Y</w:t>
      </w:r>
      <w:r>
        <w:rPr>
          <w:rFonts w:ascii="Arial" w:hAnsi="Arial" w:cs="Arial"/>
        </w:rPr>
        <w:t>.</w:t>
      </w:r>
      <w:r w:rsidRPr="00ED7EB1">
        <w:rPr>
          <w:rFonts w:ascii="Arial" w:hAnsi="Arial" w:cs="Arial"/>
        </w:rPr>
        <w:t xml:space="preserve"> (2000) </w:t>
      </w:r>
      <w:r w:rsidRPr="00795971">
        <w:rPr>
          <w:rFonts w:ascii="Arial" w:hAnsi="Arial" w:cs="Arial"/>
          <w:i/>
        </w:rPr>
        <w:t>Storytelling in organisations:  Facts, fictions and fantasies</w:t>
      </w:r>
      <w:r w:rsidRPr="00ED7EB1">
        <w:rPr>
          <w:rFonts w:ascii="Arial" w:hAnsi="Arial" w:cs="Arial"/>
        </w:rPr>
        <w:t>. Oxford: Oxford University Press.</w:t>
      </w:r>
    </w:p>
    <w:p w:rsidR="008541B1" w:rsidRDefault="008541B1" w:rsidP="008541B1">
      <w:pPr>
        <w:jc w:val="both"/>
        <w:rPr>
          <w:rFonts w:ascii="Arial" w:hAnsi="Arial" w:cs="Arial"/>
        </w:rPr>
      </w:pPr>
    </w:p>
    <w:p w:rsidR="008541B1" w:rsidRPr="00ED7EB1" w:rsidRDefault="008541B1" w:rsidP="008541B1">
      <w:pPr>
        <w:autoSpaceDE w:val="0"/>
        <w:autoSpaceDN w:val="0"/>
        <w:adjustRightInd w:val="0"/>
        <w:jc w:val="both"/>
        <w:rPr>
          <w:rFonts w:ascii="Arial" w:hAnsi="Arial" w:cs="Arial"/>
        </w:rPr>
      </w:pPr>
      <w:proofErr w:type="spellStart"/>
      <w:r>
        <w:rPr>
          <w:rFonts w:ascii="Arial" w:hAnsi="Arial" w:cs="Arial"/>
        </w:rPr>
        <w:t>Mcwilliam</w:t>
      </w:r>
      <w:proofErr w:type="spellEnd"/>
      <w:r>
        <w:rPr>
          <w:rFonts w:ascii="Arial" w:hAnsi="Arial" w:cs="Arial"/>
        </w:rPr>
        <w:t xml:space="preserve">, E. Hatcher, C. and </w:t>
      </w:r>
      <w:proofErr w:type="spellStart"/>
      <w:r>
        <w:rPr>
          <w:rFonts w:ascii="Arial" w:hAnsi="Arial" w:cs="Arial"/>
        </w:rPr>
        <w:t>Meadmore</w:t>
      </w:r>
      <w:proofErr w:type="spellEnd"/>
      <w:r>
        <w:rPr>
          <w:rFonts w:ascii="Arial" w:hAnsi="Arial" w:cs="Arial"/>
        </w:rPr>
        <w:t xml:space="preserve">, D. (1999) Developing professional identities: remaking the academic for corporate times. </w:t>
      </w:r>
      <w:r>
        <w:rPr>
          <w:rFonts w:ascii="Arial" w:hAnsi="Arial" w:cs="Arial"/>
          <w:i/>
          <w:iCs/>
        </w:rPr>
        <w:t>Pedagogy, Culture &amp; Societ</w:t>
      </w:r>
      <w:r>
        <w:rPr>
          <w:rFonts w:ascii="Arial" w:hAnsi="Arial" w:cs="Arial"/>
        </w:rPr>
        <w:t xml:space="preserve">y, </w:t>
      </w:r>
      <w:r w:rsidRPr="008E5F8A">
        <w:rPr>
          <w:rFonts w:ascii="Arial" w:hAnsi="Arial" w:cs="Arial"/>
          <w:bCs/>
        </w:rPr>
        <w:t>7</w:t>
      </w:r>
      <w:r>
        <w:rPr>
          <w:rFonts w:ascii="Arial" w:hAnsi="Arial" w:cs="Arial"/>
          <w:b/>
          <w:bCs/>
        </w:rPr>
        <w:t xml:space="preserve"> </w:t>
      </w:r>
      <w:r>
        <w:rPr>
          <w:rFonts w:ascii="Arial" w:hAnsi="Arial" w:cs="Arial"/>
        </w:rPr>
        <w:t>(1), 55-72.</w:t>
      </w:r>
    </w:p>
    <w:p w:rsidR="008541B1" w:rsidRPr="00ED7EB1" w:rsidRDefault="008541B1" w:rsidP="008541B1">
      <w:pPr>
        <w:jc w:val="both"/>
        <w:rPr>
          <w:rFonts w:ascii="Arial" w:hAnsi="Arial" w:cs="Arial"/>
        </w:rPr>
      </w:pPr>
    </w:p>
    <w:p w:rsidR="008541B1" w:rsidRPr="00ED7EB1" w:rsidRDefault="008541B1" w:rsidP="008541B1">
      <w:pPr>
        <w:jc w:val="both"/>
        <w:rPr>
          <w:rFonts w:ascii="Arial" w:hAnsi="Arial" w:cs="Arial"/>
        </w:rPr>
      </w:pPr>
      <w:proofErr w:type="spellStart"/>
      <w:r w:rsidRPr="00ED7EB1">
        <w:rPr>
          <w:rFonts w:ascii="Arial" w:hAnsi="Arial" w:cs="Arial"/>
        </w:rPr>
        <w:t>Pye</w:t>
      </w:r>
      <w:proofErr w:type="spellEnd"/>
      <w:r w:rsidRPr="00ED7EB1">
        <w:rPr>
          <w:rFonts w:ascii="Arial" w:hAnsi="Arial" w:cs="Arial"/>
        </w:rPr>
        <w:t>, A</w:t>
      </w:r>
      <w:r>
        <w:rPr>
          <w:rFonts w:ascii="Arial" w:hAnsi="Arial" w:cs="Arial"/>
        </w:rPr>
        <w:t>.</w:t>
      </w:r>
      <w:r w:rsidRPr="00ED7EB1">
        <w:rPr>
          <w:rFonts w:ascii="Arial" w:hAnsi="Arial" w:cs="Arial"/>
        </w:rPr>
        <w:t xml:space="preserve"> (2005) </w:t>
      </w:r>
      <w:r>
        <w:rPr>
          <w:rFonts w:ascii="Arial" w:hAnsi="Arial" w:cs="Arial"/>
        </w:rPr>
        <w:t xml:space="preserve">Leadership </w:t>
      </w:r>
      <w:r w:rsidRPr="00ED7EB1">
        <w:rPr>
          <w:rFonts w:ascii="Arial" w:hAnsi="Arial" w:cs="Arial"/>
        </w:rPr>
        <w:t xml:space="preserve">and organizing:  </w:t>
      </w:r>
      <w:proofErr w:type="spellStart"/>
      <w:proofErr w:type="gramStart"/>
      <w:r w:rsidRPr="00ED7EB1">
        <w:rPr>
          <w:rFonts w:ascii="Arial" w:hAnsi="Arial" w:cs="Arial"/>
        </w:rPr>
        <w:t>Sensemaking</w:t>
      </w:r>
      <w:proofErr w:type="spellEnd"/>
      <w:r w:rsidRPr="00ED7EB1">
        <w:rPr>
          <w:rFonts w:ascii="Arial" w:hAnsi="Arial" w:cs="Arial"/>
        </w:rPr>
        <w:t xml:space="preserve">  in</w:t>
      </w:r>
      <w:proofErr w:type="gramEnd"/>
      <w:r w:rsidRPr="00ED7EB1">
        <w:rPr>
          <w:rFonts w:ascii="Arial" w:hAnsi="Arial" w:cs="Arial"/>
        </w:rPr>
        <w:t xml:space="preserve">  action. </w:t>
      </w:r>
      <w:r w:rsidRPr="00795971">
        <w:rPr>
          <w:rFonts w:ascii="Arial" w:hAnsi="Arial" w:cs="Arial"/>
          <w:i/>
        </w:rPr>
        <w:t>Leadership</w:t>
      </w:r>
      <w:r>
        <w:rPr>
          <w:rFonts w:ascii="Arial" w:hAnsi="Arial" w:cs="Arial"/>
        </w:rPr>
        <w:t>,</w:t>
      </w:r>
      <w:r w:rsidRPr="00ED7EB1">
        <w:rPr>
          <w:rFonts w:ascii="Arial" w:hAnsi="Arial" w:cs="Arial"/>
        </w:rPr>
        <w:t xml:space="preserve"> 1(1): 31–50.</w:t>
      </w:r>
    </w:p>
    <w:p w:rsidR="008541B1" w:rsidRPr="00ED7EB1" w:rsidRDefault="008541B1" w:rsidP="008541B1">
      <w:pPr>
        <w:jc w:val="both"/>
        <w:rPr>
          <w:rFonts w:ascii="Arial" w:hAnsi="Arial" w:cs="Arial"/>
        </w:rPr>
      </w:pPr>
    </w:p>
    <w:p w:rsidR="008541B1" w:rsidRDefault="008541B1" w:rsidP="008541B1">
      <w:pPr>
        <w:autoSpaceDE w:val="0"/>
        <w:autoSpaceDN w:val="0"/>
        <w:adjustRightInd w:val="0"/>
        <w:jc w:val="both"/>
        <w:rPr>
          <w:rFonts w:ascii="Arial" w:hAnsi="Arial" w:cs="Arial"/>
        </w:rPr>
      </w:pPr>
      <w:r w:rsidRPr="00ED7EB1">
        <w:rPr>
          <w:rFonts w:ascii="Arial" w:hAnsi="Arial" w:cs="Arial"/>
        </w:rPr>
        <w:t>Sinclair, A</w:t>
      </w:r>
      <w:r>
        <w:rPr>
          <w:rFonts w:ascii="Arial" w:hAnsi="Arial" w:cs="Arial"/>
        </w:rPr>
        <w:t xml:space="preserve">. </w:t>
      </w:r>
      <w:r w:rsidRPr="00ED7EB1">
        <w:rPr>
          <w:rFonts w:ascii="Arial" w:hAnsi="Arial" w:cs="Arial"/>
        </w:rPr>
        <w:t xml:space="preserve">(2005) Body and Management Pedagogy. </w:t>
      </w:r>
      <w:r w:rsidRPr="00ED7EB1">
        <w:rPr>
          <w:rFonts w:ascii="Arial" w:hAnsi="Arial" w:cs="Arial"/>
          <w:i/>
          <w:iCs/>
        </w:rPr>
        <w:t>Gender, Work and Organization</w:t>
      </w:r>
      <w:r w:rsidRPr="00ED7EB1">
        <w:rPr>
          <w:rFonts w:ascii="Arial" w:hAnsi="Arial" w:cs="Arial"/>
        </w:rPr>
        <w:t xml:space="preserve">, </w:t>
      </w:r>
      <w:r w:rsidRPr="00ED7EB1">
        <w:rPr>
          <w:rFonts w:ascii="Arial" w:hAnsi="Arial" w:cs="Arial"/>
          <w:bCs/>
        </w:rPr>
        <w:t xml:space="preserve">12 </w:t>
      </w:r>
      <w:r w:rsidRPr="00ED7EB1">
        <w:rPr>
          <w:rFonts w:ascii="Arial" w:hAnsi="Arial" w:cs="Arial"/>
        </w:rPr>
        <w:t>(1), 89-104.</w:t>
      </w:r>
    </w:p>
    <w:p w:rsidR="008541B1" w:rsidRDefault="008541B1" w:rsidP="008541B1">
      <w:pPr>
        <w:autoSpaceDE w:val="0"/>
        <w:autoSpaceDN w:val="0"/>
        <w:adjustRightInd w:val="0"/>
        <w:jc w:val="both"/>
        <w:rPr>
          <w:rFonts w:ascii="Arial" w:hAnsi="Arial" w:cs="Arial"/>
        </w:rPr>
      </w:pPr>
    </w:p>
    <w:p w:rsidR="008541B1" w:rsidRPr="00795971" w:rsidRDefault="008541B1" w:rsidP="008541B1">
      <w:pPr>
        <w:autoSpaceDE w:val="0"/>
        <w:autoSpaceDN w:val="0"/>
        <w:adjustRightInd w:val="0"/>
        <w:jc w:val="both"/>
        <w:rPr>
          <w:rFonts w:ascii="Arial" w:hAnsi="Arial" w:cs="Arial"/>
        </w:rPr>
      </w:pPr>
      <w:r>
        <w:rPr>
          <w:rFonts w:ascii="Arial" w:eastAsia="Times New Roman" w:hAnsi="Arial" w:cs="Arial"/>
        </w:rPr>
        <w:t>Stanley, L.</w:t>
      </w:r>
      <w:r w:rsidRPr="00795971">
        <w:rPr>
          <w:rFonts w:ascii="Arial" w:eastAsia="Times New Roman" w:hAnsi="Arial" w:cs="Arial"/>
        </w:rPr>
        <w:t xml:space="preserve"> </w:t>
      </w:r>
      <w:r>
        <w:rPr>
          <w:rFonts w:ascii="Arial" w:eastAsia="Times New Roman" w:hAnsi="Arial" w:cs="Arial"/>
        </w:rPr>
        <w:t>(</w:t>
      </w:r>
      <w:r w:rsidRPr="00795971">
        <w:rPr>
          <w:rFonts w:ascii="Arial" w:eastAsia="Times New Roman" w:hAnsi="Arial" w:cs="Arial"/>
        </w:rPr>
        <w:t>1992</w:t>
      </w:r>
      <w:r>
        <w:rPr>
          <w:rFonts w:ascii="Arial" w:eastAsia="Times New Roman" w:hAnsi="Arial" w:cs="Arial"/>
        </w:rPr>
        <w:t>)</w:t>
      </w:r>
      <w:r w:rsidRPr="00795971">
        <w:rPr>
          <w:rFonts w:ascii="Arial" w:eastAsia="Times New Roman" w:hAnsi="Arial" w:cs="Arial"/>
        </w:rPr>
        <w:t xml:space="preserve"> </w:t>
      </w:r>
      <w:proofErr w:type="gramStart"/>
      <w:r>
        <w:rPr>
          <w:rFonts w:ascii="Arial" w:eastAsia="Times New Roman" w:hAnsi="Arial" w:cs="Arial"/>
        </w:rPr>
        <w:t>T</w:t>
      </w:r>
      <w:r w:rsidRPr="00795971">
        <w:rPr>
          <w:rFonts w:ascii="Arial" w:eastAsia="Times New Roman" w:hAnsi="Arial" w:cs="Arial"/>
          <w:i/>
          <w:iCs/>
        </w:rPr>
        <w:t>he</w:t>
      </w:r>
      <w:proofErr w:type="gramEnd"/>
      <w:r w:rsidRPr="00795971">
        <w:rPr>
          <w:rFonts w:ascii="Arial" w:eastAsia="Times New Roman" w:hAnsi="Arial" w:cs="Arial"/>
          <w:i/>
          <w:iCs/>
        </w:rPr>
        <w:t xml:space="preserve"> auto/biographical I: the theory and prac</w:t>
      </w:r>
      <w:r>
        <w:rPr>
          <w:rFonts w:ascii="Arial" w:eastAsia="Times New Roman" w:hAnsi="Arial" w:cs="Arial"/>
          <w:i/>
          <w:iCs/>
        </w:rPr>
        <w:t>tice of feminist auto/biography</w:t>
      </w:r>
      <w:r>
        <w:rPr>
          <w:rFonts w:ascii="Arial" w:eastAsia="Times New Roman" w:hAnsi="Arial" w:cs="Arial"/>
          <w:iCs/>
        </w:rPr>
        <w:t>.</w:t>
      </w:r>
      <w:r w:rsidRPr="00795971">
        <w:rPr>
          <w:rFonts w:ascii="Arial" w:eastAsia="Times New Roman" w:hAnsi="Arial" w:cs="Arial"/>
          <w:i/>
          <w:iCs/>
        </w:rPr>
        <w:t xml:space="preserve"> </w:t>
      </w:r>
      <w:r w:rsidRPr="00795971">
        <w:rPr>
          <w:rFonts w:ascii="Arial" w:eastAsia="Times New Roman" w:hAnsi="Arial" w:cs="Arial"/>
        </w:rPr>
        <w:t>Manchester</w:t>
      </w:r>
      <w:r>
        <w:rPr>
          <w:rFonts w:ascii="Arial" w:eastAsia="Times New Roman" w:hAnsi="Arial" w:cs="Arial"/>
        </w:rPr>
        <w:t>:</w:t>
      </w:r>
      <w:r w:rsidRPr="00795971">
        <w:rPr>
          <w:rFonts w:ascii="Arial" w:eastAsia="Times New Roman" w:hAnsi="Arial" w:cs="Arial"/>
        </w:rPr>
        <w:t xml:space="preserve"> </w:t>
      </w:r>
      <w:r>
        <w:rPr>
          <w:rFonts w:ascii="Arial" w:eastAsia="Times New Roman" w:hAnsi="Arial" w:cs="Arial"/>
        </w:rPr>
        <w:t>Manchester University Press.</w:t>
      </w:r>
    </w:p>
    <w:p w:rsidR="008541B1" w:rsidRPr="00ED7EB1" w:rsidRDefault="008541B1" w:rsidP="008541B1">
      <w:pPr>
        <w:jc w:val="both"/>
        <w:rPr>
          <w:rFonts w:ascii="Arial" w:hAnsi="Arial" w:cs="Arial"/>
        </w:rPr>
      </w:pPr>
    </w:p>
    <w:sectPr w:rsidR="008541B1" w:rsidRPr="00ED7E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6151E0"/>
    <w:multiLevelType w:val="hybridMultilevel"/>
    <w:tmpl w:val="9708A7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D5F"/>
    <w:rsid w:val="004637DD"/>
    <w:rsid w:val="005E4BBB"/>
    <w:rsid w:val="00706AC7"/>
    <w:rsid w:val="008541B1"/>
    <w:rsid w:val="00B23D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3A4BC6-D45D-458D-8A8F-EDC100F59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D5F"/>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6391078309567385283m3439268359192932358gmail-m-149300377670909740p2">
    <w:name w:val="m_-6391078309567385283m_3439268359192932358gmail-m_-149300377670909740p2"/>
    <w:basedOn w:val="Normal"/>
    <w:rsid w:val="00B23D5F"/>
    <w:pPr>
      <w:spacing w:before="100" w:beforeAutospacing="1" w:after="100" w:afterAutospacing="1"/>
    </w:pPr>
  </w:style>
  <w:style w:type="paragraph" w:customStyle="1" w:styleId="m-6391078309567385283m3439268359192932358gmail-m-149300377670909740p1">
    <w:name w:val="m_-6391078309567385283m_3439268359192932358gmail-m_-149300377670909740p1"/>
    <w:basedOn w:val="Normal"/>
    <w:rsid w:val="00B23D5F"/>
    <w:pPr>
      <w:spacing w:before="100" w:beforeAutospacing="1" w:after="100" w:afterAutospacing="1"/>
    </w:pPr>
  </w:style>
  <w:style w:type="character" w:customStyle="1" w:styleId="m-6391078309567385283m3439268359192932358gmail-m-149300377670909740apple-converted-space">
    <w:name w:val="m_-6391078309567385283m_3439268359192932358gmail-m_-149300377670909740apple-converted-space"/>
    <w:basedOn w:val="DefaultParagraphFont"/>
    <w:rsid w:val="00B23D5F"/>
  </w:style>
  <w:style w:type="character" w:customStyle="1" w:styleId="m-6391078309567385283m3439268359192932358gmail-m-149300377670909740s1">
    <w:name w:val="m_-6391078309567385283m_3439268359192932358gmail-m_-149300377670909740s1"/>
    <w:basedOn w:val="DefaultParagraphFont"/>
    <w:rsid w:val="00B23D5F"/>
  </w:style>
  <w:style w:type="character" w:customStyle="1" w:styleId="m-6391078309567385283m3439268359192932358gmail-aqj">
    <w:name w:val="m_-6391078309567385283m_3439268359192932358gmail-aqj"/>
    <w:basedOn w:val="DefaultParagraphFont"/>
    <w:rsid w:val="00B23D5F"/>
  </w:style>
  <w:style w:type="character" w:customStyle="1" w:styleId="m-6391078309567385283m3439268359192932358gmail-m-149300377670909740s2">
    <w:name w:val="m_-6391078309567385283m_3439268359192932358gmail-m_-149300377670909740s2"/>
    <w:basedOn w:val="DefaultParagraphFont"/>
    <w:rsid w:val="00B23D5F"/>
  </w:style>
  <w:style w:type="paragraph" w:styleId="ListParagraph">
    <w:name w:val="List Paragraph"/>
    <w:basedOn w:val="Normal"/>
    <w:uiPriority w:val="34"/>
    <w:qFormat/>
    <w:rsid w:val="008541B1"/>
    <w:pPr>
      <w:ind w:left="720"/>
    </w:pPr>
    <w:rPr>
      <w:rFonts w:ascii="Calibri" w:hAnsi="Calibri"/>
      <w:sz w:val="22"/>
      <w:szCs w:val="22"/>
      <w:lang w:eastAsia="en-US"/>
    </w:rPr>
  </w:style>
  <w:style w:type="character" w:styleId="Hyperlink">
    <w:name w:val="Hyperlink"/>
    <w:basedOn w:val="DefaultParagraphFont"/>
    <w:uiPriority w:val="99"/>
    <w:unhideWhenUsed/>
    <w:rsid w:val="008541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6690451">
      <w:bodyDiv w:val="1"/>
      <w:marLeft w:val="0"/>
      <w:marRight w:val="0"/>
      <w:marTop w:val="0"/>
      <w:marBottom w:val="0"/>
      <w:divBdr>
        <w:top w:val="none" w:sz="0" w:space="0" w:color="auto"/>
        <w:left w:val="none" w:sz="0" w:space="0" w:color="auto"/>
        <w:bottom w:val="none" w:sz="0" w:space="0" w:color="auto"/>
        <w:right w:val="none" w:sz="0" w:space="0" w:color="auto"/>
      </w:divBdr>
    </w:div>
    <w:div w:id="1075010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cockman@hud.ac.uk" TargetMode="External"/><Relationship Id="rId5" Type="http://schemas.openxmlformats.org/officeDocument/2006/relationships/hyperlink" Target="mailto:aomo2018@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Huddersfield</Company>
  <LinksUpToDate>false</LinksUpToDate>
  <CharactersWithSpaces>4826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Cockman</dc:creator>
  <cp:keywords/>
  <dc:description/>
  <cp:lastModifiedBy>Rachel Cockman</cp:lastModifiedBy>
  <cp:revision>4</cp:revision>
  <dcterms:created xsi:type="dcterms:W3CDTF">2017-07-19T11:42:00Z</dcterms:created>
  <dcterms:modified xsi:type="dcterms:W3CDTF">2017-07-19T12:07:00Z</dcterms:modified>
</cp:coreProperties>
</file>