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03F9AF" w14:textId="77777777" w:rsidR="000F3FD4" w:rsidRDefault="00113222">
      <w:pPr>
        <w:spacing w:after="0" w:line="240" w:lineRule="auto"/>
        <w:rPr>
          <w:b/>
          <w:sz w:val="24"/>
          <w:szCs w:val="24"/>
        </w:rPr>
      </w:pPr>
      <w:r>
        <w:rPr>
          <w:b/>
          <w:sz w:val="24"/>
          <w:szCs w:val="24"/>
        </w:rPr>
        <w:t>I’m Looking Through You: Visual Images, Photographic Research and Graffiti</w:t>
      </w:r>
    </w:p>
    <w:p w14:paraId="468E6D10" w14:textId="77777777" w:rsidR="000F3FD4" w:rsidRDefault="000F3FD4">
      <w:pPr>
        <w:spacing w:after="0" w:line="240" w:lineRule="auto"/>
        <w:rPr>
          <w:b/>
          <w:sz w:val="28"/>
          <w:szCs w:val="28"/>
        </w:rPr>
      </w:pPr>
    </w:p>
    <w:p w14:paraId="60FAEB62" w14:textId="77777777" w:rsidR="000F3FD4" w:rsidRDefault="00113222">
      <w:pPr>
        <w:spacing w:after="0" w:line="240" w:lineRule="auto"/>
        <w:rPr>
          <w:i/>
          <w:sz w:val="20"/>
          <w:szCs w:val="20"/>
        </w:rPr>
      </w:pPr>
      <w:r>
        <w:rPr>
          <w:b/>
        </w:rPr>
        <w:t xml:space="preserve">Convenors: </w:t>
      </w:r>
      <w:r>
        <w:rPr>
          <w:b/>
          <w:sz w:val="20"/>
          <w:szCs w:val="20"/>
        </w:rPr>
        <w:tab/>
      </w:r>
      <w:proofErr w:type="spellStart"/>
      <w:r>
        <w:rPr>
          <w:sz w:val="20"/>
          <w:szCs w:val="20"/>
        </w:rPr>
        <w:t>Garance</w:t>
      </w:r>
      <w:proofErr w:type="spellEnd"/>
      <w:r>
        <w:rPr>
          <w:sz w:val="20"/>
          <w:szCs w:val="20"/>
        </w:rPr>
        <w:t xml:space="preserve"> Maréchal, </w:t>
      </w:r>
      <w:r>
        <w:rPr>
          <w:i/>
          <w:sz w:val="20"/>
          <w:szCs w:val="20"/>
        </w:rPr>
        <w:t>University of Liverpool</w:t>
      </w:r>
    </w:p>
    <w:p w14:paraId="1524F003" w14:textId="77777777" w:rsidR="000F3FD4" w:rsidRDefault="00113222">
      <w:pPr>
        <w:spacing w:after="0" w:line="240" w:lineRule="auto"/>
        <w:ind w:left="720" w:firstLine="720"/>
        <w:rPr>
          <w:i/>
          <w:sz w:val="20"/>
          <w:szCs w:val="20"/>
        </w:rPr>
      </w:pPr>
      <w:r>
        <w:rPr>
          <w:sz w:val="20"/>
          <w:szCs w:val="20"/>
        </w:rPr>
        <w:t xml:space="preserve">Shawn Sobers, </w:t>
      </w:r>
      <w:r>
        <w:rPr>
          <w:i/>
          <w:sz w:val="20"/>
          <w:szCs w:val="20"/>
        </w:rPr>
        <w:t>University of the West of England</w:t>
      </w:r>
    </w:p>
    <w:p w14:paraId="45185BA9" w14:textId="77777777" w:rsidR="000F3FD4" w:rsidRDefault="00113222">
      <w:pPr>
        <w:spacing w:after="0" w:line="240" w:lineRule="auto"/>
        <w:ind w:left="720" w:firstLine="720"/>
        <w:rPr>
          <w:i/>
          <w:sz w:val="20"/>
          <w:szCs w:val="20"/>
        </w:rPr>
      </w:pPr>
      <w:r>
        <w:rPr>
          <w:sz w:val="20"/>
          <w:szCs w:val="20"/>
        </w:rPr>
        <w:t xml:space="preserve">Thomas Davis, </w:t>
      </w:r>
      <w:r>
        <w:rPr>
          <w:i/>
          <w:sz w:val="20"/>
          <w:szCs w:val="20"/>
        </w:rPr>
        <w:t>University of Liverpool</w:t>
      </w:r>
    </w:p>
    <w:p w14:paraId="5281418D" w14:textId="77777777" w:rsidR="000F3FD4" w:rsidRDefault="000F3FD4">
      <w:pPr>
        <w:spacing w:after="0" w:line="240" w:lineRule="auto"/>
        <w:rPr>
          <w:rFonts w:ascii="Times New Roman" w:eastAsia="Times New Roman" w:hAnsi="Times New Roman" w:cs="Times New Roman"/>
          <w:i/>
          <w:sz w:val="36"/>
          <w:szCs w:val="36"/>
        </w:rPr>
      </w:pPr>
    </w:p>
    <w:p w14:paraId="43BCB249" w14:textId="77777777" w:rsidR="000F3FD4" w:rsidRDefault="00113222">
      <w:pPr>
        <w:spacing w:after="0" w:line="240" w:lineRule="auto"/>
        <w:jc w:val="both"/>
        <w:rPr>
          <w:rFonts w:ascii="Ebrima" w:eastAsia="Ebrima" w:hAnsi="Ebrima" w:cs="Ebrima"/>
          <w:sz w:val="20"/>
          <w:szCs w:val="20"/>
        </w:rPr>
      </w:pPr>
      <w:r>
        <w:rPr>
          <w:rFonts w:ascii="Ebrima" w:eastAsia="Ebrima" w:hAnsi="Ebrima" w:cs="Ebrima"/>
          <w:sz w:val="20"/>
          <w:szCs w:val="20"/>
        </w:rPr>
        <w:t xml:space="preserve">‘The gap between image and lived experience is the space in which both dreams and ideas are created’ </w:t>
      </w:r>
    </w:p>
    <w:p w14:paraId="39108239" w14:textId="77777777" w:rsidR="000F3FD4" w:rsidRDefault="00113222">
      <w:pPr>
        <w:spacing w:after="0" w:line="240" w:lineRule="auto"/>
        <w:jc w:val="both"/>
        <w:rPr>
          <w:rFonts w:ascii="Ebrima" w:eastAsia="Ebrima" w:hAnsi="Ebrima" w:cs="Ebrima"/>
          <w:sz w:val="20"/>
          <w:szCs w:val="20"/>
        </w:rPr>
      </w:pPr>
      <w:r>
        <w:rPr>
          <w:rFonts w:ascii="Ebrima" w:eastAsia="Ebrima" w:hAnsi="Ebrima" w:cs="Ebrima"/>
          <w:sz w:val="20"/>
          <w:szCs w:val="20"/>
        </w:rPr>
        <w:t xml:space="preserve">(Lippard, 1997: 76). </w:t>
      </w:r>
    </w:p>
    <w:p w14:paraId="4960872B" w14:textId="77777777" w:rsidR="000F3FD4" w:rsidRDefault="000F3FD4">
      <w:pPr>
        <w:spacing w:after="0" w:line="240" w:lineRule="auto"/>
        <w:rPr>
          <w:rFonts w:ascii="Times New Roman" w:eastAsia="Times New Roman" w:hAnsi="Times New Roman" w:cs="Times New Roman"/>
          <w:i/>
          <w:sz w:val="24"/>
          <w:szCs w:val="24"/>
        </w:rPr>
      </w:pPr>
    </w:p>
    <w:p w14:paraId="172E5AE2" w14:textId="77777777" w:rsidR="000F3FD4" w:rsidRDefault="00113222">
      <w:pPr>
        <w:spacing w:after="0" w:line="240" w:lineRule="auto"/>
        <w:rPr>
          <w:rFonts w:ascii="Times New Roman" w:eastAsia="Times New Roman" w:hAnsi="Times New Roman" w:cs="Times New Roman"/>
          <w:i/>
          <w:sz w:val="24"/>
          <w:szCs w:val="24"/>
        </w:rPr>
      </w:pPr>
      <w:r>
        <w:rPr>
          <w:noProof/>
        </w:rPr>
        <w:drawing>
          <wp:inline distT="0" distB="0" distL="0" distR="0" wp14:anchorId="1274FBE0" wp14:editId="2CEF82D6">
            <wp:extent cx="5773808" cy="3840037"/>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5773808" cy="3840037"/>
                    </a:xfrm>
                    <a:prstGeom prst="rect">
                      <a:avLst/>
                    </a:prstGeom>
                    <a:ln/>
                  </pic:spPr>
                </pic:pic>
              </a:graphicData>
            </a:graphic>
          </wp:inline>
        </w:drawing>
      </w:r>
    </w:p>
    <w:p w14:paraId="686156E8" w14:textId="77777777" w:rsidR="000F3FD4" w:rsidRDefault="00113222">
      <w:pPr>
        <w:spacing w:after="0" w:line="240" w:lineRule="auto"/>
        <w:rPr>
          <w:sz w:val="20"/>
          <w:szCs w:val="20"/>
        </w:rPr>
      </w:pPr>
      <w:r>
        <w:rPr>
          <w:sz w:val="20"/>
          <w:szCs w:val="20"/>
        </w:rPr>
        <w:t>Baltic Triangle. Graffiti on Jamaica street. Picture Jason Roberts</w:t>
      </w:r>
      <w:r>
        <w:rPr>
          <w:sz w:val="20"/>
          <w:szCs w:val="20"/>
          <w:vertAlign w:val="superscript"/>
        </w:rPr>
        <w:footnoteReference w:id="1"/>
      </w:r>
    </w:p>
    <w:p w14:paraId="794FF511" w14:textId="77777777" w:rsidR="000F3FD4" w:rsidRDefault="000F3FD4">
      <w:pPr>
        <w:spacing w:after="0" w:line="240" w:lineRule="auto"/>
        <w:rPr>
          <w:rFonts w:ascii="Times New Roman" w:eastAsia="Times New Roman" w:hAnsi="Times New Roman" w:cs="Times New Roman"/>
          <w:b/>
          <w:sz w:val="24"/>
          <w:szCs w:val="24"/>
        </w:rPr>
      </w:pPr>
    </w:p>
    <w:p w14:paraId="0B7997DF" w14:textId="77777777" w:rsidR="000F3FD4" w:rsidRDefault="00113222">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From Georgian architecture to fine Victorian buildings, pubs with distinctive interiors, warehouse conversions, galleries and museums including the Bluecoat, the Walker Gallery and the Tate, central pedestrian Liverpool is packed with architectural and artistic spaces of visual beauty. In summer 2020, the many installations of the Biennial will add more artful spaces to these existing institutionalised ones, across the city and in often unlikely places such as disused buildings otherwise closed to the public, a bombed church, a former brewery, a warehouse, or outside in the street…  </w:t>
      </w:r>
    </w:p>
    <w:p w14:paraId="52C401E1" w14:textId="77777777" w:rsidR="000F3FD4" w:rsidRDefault="000F3FD4">
      <w:pPr>
        <w:spacing w:after="0" w:line="240" w:lineRule="auto"/>
        <w:jc w:val="both"/>
        <w:rPr>
          <w:rFonts w:ascii="Times New Roman" w:eastAsia="Times New Roman" w:hAnsi="Times New Roman" w:cs="Times New Roman"/>
        </w:rPr>
      </w:pPr>
    </w:p>
    <w:p w14:paraId="4488F399" w14:textId="6D2F5F62" w:rsidR="000F3FD4" w:rsidRDefault="00113222">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Activist art attempts to provide alternative images that differ from material objects displayed in galleries or museums. A lot of the art in Liverpool is already on the streets, with purpose and message, expressed by colourful street entertainers, </w:t>
      </w:r>
      <w:proofErr w:type="spellStart"/>
      <w:r>
        <w:rPr>
          <w:rFonts w:ascii="Times New Roman" w:eastAsia="Times New Roman" w:hAnsi="Times New Roman" w:cs="Times New Roman"/>
        </w:rPr>
        <w:t>Superlambanana</w:t>
      </w:r>
      <w:proofErr w:type="spellEnd"/>
      <w:r>
        <w:rPr>
          <w:rFonts w:ascii="Times New Roman" w:eastAsia="Times New Roman" w:hAnsi="Times New Roman" w:cs="Times New Roman"/>
        </w:rPr>
        <w:t xml:space="preserve"> sculptures</w:t>
      </w:r>
      <w:r>
        <w:rPr>
          <w:rFonts w:ascii="Times New Roman" w:eastAsia="Times New Roman" w:hAnsi="Times New Roman" w:cs="Times New Roman"/>
          <w:vertAlign w:val="superscript"/>
        </w:rPr>
        <w:footnoteReference w:id="2"/>
      </w:r>
      <w:r>
        <w:rPr>
          <w:rFonts w:ascii="Times New Roman" w:eastAsia="Times New Roman" w:hAnsi="Times New Roman" w:cs="Times New Roman"/>
        </w:rPr>
        <w:t xml:space="preserve"> and </w:t>
      </w:r>
      <w:proofErr w:type="spellStart"/>
      <w:r>
        <w:rPr>
          <w:rFonts w:ascii="Times New Roman" w:eastAsia="Times New Roman" w:hAnsi="Times New Roman" w:cs="Times New Roman"/>
        </w:rPr>
        <w:t>Assemble’s</w:t>
      </w:r>
      <w:proofErr w:type="spellEnd"/>
      <w:r>
        <w:rPr>
          <w:rFonts w:ascii="Times New Roman" w:eastAsia="Times New Roman" w:hAnsi="Times New Roman" w:cs="Times New Roman"/>
        </w:rPr>
        <w:t xml:space="preserve"> Granby Four Streets project in Toxteth – which won the Turner Prize</w:t>
      </w:r>
      <w:r>
        <w:rPr>
          <w:rFonts w:ascii="Times New Roman" w:eastAsia="Times New Roman" w:hAnsi="Times New Roman" w:cs="Times New Roman"/>
          <w:vertAlign w:val="superscript"/>
        </w:rPr>
        <w:footnoteReference w:id="3"/>
      </w:r>
      <w:r>
        <w:rPr>
          <w:rFonts w:ascii="Times New Roman" w:eastAsia="Times New Roman" w:hAnsi="Times New Roman" w:cs="Times New Roman"/>
        </w:rPr>
        <w:t xml:space="preserve"> in 2015. Liverpool’s distinctive and political socio-aesthetics is also materialised on city walls of the Baltic triangle - a regeneration area - in a way that illustrates the contradictions of the collaborative and hybrid cultural formulations of art activism (González and Posner, 2006). There, the spatial and temporal artistic interventions expressed in murals </w:t>
      </w:r>
      <w:r>
        <w:rPr>
          <w:rFonts w:ascii="Times New Roman" w:eastAsia="Times New Roman" w:hAnsi="Times New Roman" w:cs="Times New Roman"/>
        </w:rPr>
        <w:lastRenderedPageBreak/>
        <w:t xml:space="preserve">and wall graffiti have become contested sites of political struggle between corporate interests, public bodies, a variety of audiences, individual proponents of counterculture (skaters) and artists acting as ‘representatives’ of the local community and claiming to represent its interests. These different views are amusingly epitomised in the stories and debates surrounding the recurrent ‘defacing’ of Netflix commissioned mural ‘Our Planet’, and its re-appropriation by street culture and skaters, to the dismay of </w:t>
      </w:r>
      <w:r>
        <w:rPr>
          <w:rFonts w:ascii="Times New Roman" w:eastAsia="Times New Roman" w:hAnsi="Times New Roman" w:cs="Times New Roman"/>
          <w:i/>
        </w:rPr>
        <w:t>End of the Line</w:t>
      </w:r>
      <w:r>
        <w:rPr>
          <w:rFonts w:ascii="Times New Roman" w:eastAsia="Times New Roman" w:hAnsi="Times New Roman" w:cs="Times New Roman"/>
        </w:rPr>
        <w:t xml:space="preserve">, the community artistic group that coordinated the project. </w:t>
      </w:r>
    </w:p>
    <w:p w14:paraId="54F60CC6" w14:textId="77777777" w:rsidR="000F3FD4" w:rsidRDefault="000F3FD4">
      <w:pPr>
        <w:spacing w:after="0" w:line="240" w:lineRule="auto"/>
        <w:jc w:val="both"/>
        <w:rPr>
          <w:rFonts w:ascii="Times New Roman" w:eastAsia="Times New Roman" w:hAnsi="Times New Roman" w:cs="Times New Roman"/>
          <w:sz w:val="24"/>
          <w:szCs w:val="24"/>
        </w:rPr>
      </w:pPr>
    </w:p>
    <w:p w14:paraId="7E54D9BF" w14:textId="77777777" w:rsidR="000F3FD4" w:rsidRDefault="00113222">
      <w:pPr>
        <w:spacing w:after="0" w:line="240" w:lineRule="auto"/>
        <w:jc w:val="both"/>
        <w:rPr>
          <w:rFonts w:ascii="Times New Roman" w:eastAsia="Times New Roman" w:hAnsi="Times New Roman" w:cs="Times New Roman"/>
          <w:sz w:val="24"/>
          <w:szCs w:val="24"/>
        </w:rPr>
      </w:pPr>
      <w:r>
        <w:rPr>
          <w:noProof/>
        </w:rPr>
        <w:drawing>
          <wp:inline distT="0" distB="0" distL="0" distR="0" wp14:anchorId="7B7B2A00" wp14:editId="3F072F2C">
            <wp:extent cx="3658693" cy="2468990"/>
            <wp:effectExtent l="0" t="0" r="0" b="0"/>
            <wp:docPr id="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3658693" cy="2468990"/>
                    </a:xfrm>
                    <a:prstGeom prst="rect">
                      <a:avLst/>
                    </a:prstGeom>
                    <a:ln/>
                  </pic:spPr>
                </pic:pic>
              </a:graphicData>
            </a:graphic>
          </wp:inline>
        </w:drawing>
      </w:r>
    </w:p>
    <w:p w14:paraId="18328214" w14:textId="77777777" w:rsidR="000F3FD4" w:rsidRDefault="00113222">
      <w:pPr>
        <w:spacing w:after="0" w:line="240" w:lineRule="auto"/>
        <w:jc w:val="both"/>
      </w:pPr>
      <w:r>
        <w:rPr>
          <w:sz w:val="20"/>
          <w:szCs w:val="20"/>
        </w:rPr>
        <w:t xml:space="preserve">Baltic Triangle, Jamaica Street (Image: Andrew </w:t>
      </w:r>
      <w:proofErr w:type="spellStart"/>
      <w:r>
        <w:rPr>
          <w:sz w:val="20"/>
          <w:szCs w:val="20"/>
        </w:rPr>
        <w:t>Teebay</w:t>
      </w:r>
      <w:proofErr w:type="spellEnd"/>
      <w:r>
        <w:rPr>
          <w:sz w:val="20"/>
          <w:szCs w:val="20"/>
        </w:rPr>
        <w:t>/Liverpool Echo)</w:t>
      </w:r>
    </w:p>
    <w:p w14:paraId="64B4FF52" w14:textId="77777777" w:rsidR="000F3FD4" w:rsidRDefault="000F3FD4">
      <w:pPr>
        <w:spacing w:after="0" w:line="240" w:lineRule="auto"/>
        <w:jc w:val="both"/>
        <w:rPr>
          <w:rFonts w:ascii="Times New Roman" w:eastAsia="Times New Roman" w:hAnsi="Times New Roman" w:cs="Times New Roman"/>
          <w:sz w:val="24"/>
          <w:szCs w:val="24"/>
        </w:rPr>
      </w:pPr>
    </w:p>
    <w:p w14:paraId="0EB3E6A0" w14:textId="0C8B4604" w:rsidR="000F3FD4" w:rsidRPr="00274B2D" w:rsidRDefault="00113222">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This example illustrates the ways in which the ‘spirit of the street’ conveyed in often ephemeral and transitory art creations often conveys differentiated and multiple, conflicted politics of participation, inclusiveness and democratization (González and Posner, 2006).</w:t>
      </w:r>
      <w:r>
        <w:t xml:space="preserve"> </w:t>
      </w:r>
      <w:r>
        <w:rPr>
          <w:rFonts w:ascii="Times New Roman" w:eastAsia="Times New Roman" w:hAnsi="Times New Roman" w:cs="Times New Roman"/>
        </w:rPr>
        <w:t>Liverpool wall graffiti is now legitimized with its own tourist trail. But one can wonder whether domes</w:t>
      </w:r>
      <w:r w:rsidR="00274B2D">
        <w:rPr>
          <w:rFonts w:ascii="Times New Roman" w:eastAsia="Times New Roman" w:hAnsi="Times New Roman" w:cs="Times New Roman"/>
        </w:rPr>
        <w:t>t</w:t>
      </w:r>
      <w:r>
        <w:rPr>
          <w:rFonts w:ascii="Times New Roman" w:eastAsia="Times New Roman" w:hAnsi="Times New Roman" w:cs="Times New Roman"/>
        </w:rPr>
        <w:t xml:space="preserve">icating street art in such a way genuinely translates its original activist and communal spirit to non-local </w:t>
      </w:r>
      <w:proofErr w:type="gramStart"/>
      <w:r>
        <w:rPr>
          <w:rFonts w:ascii="Times New Roman" w:eastAsia="Times New Roman" w:hAnsi="Times New Roman" w:cs="Times New Roman"/>
        </w:rPr>
        <w:t>audiences,</w:t>
      </w:r>
      <w:r w:rsidR="00960F98">
        <w:rPr>
          <w:rFonts w:ascii="Times New Roman" w:eastAsia="Times New Roman" w:hAnsi="Times New Roman" w:cs="Times New Roman"/>
        </w:rPr>
        <w:t xml:space="preserve"> </w:t>
      </w:r>
      <w:r>
        <w:rPr>
          <w:rFonts w:ascii="Times New Roman" w:eastAsia="Times New Roman" w:hAnsi="Times New Roman" w:cs="Times New Roman"/>
        </w:rPr>
        <w:t>and</w:t>
      </w:r>
      <w:proofErr w:type="gramEnd"/>
      <w:r>
        <w:rPr>
          <w:rFonts w:ascii="Times New Roman" w:eastAsia="Times New Roman" w:hAnsi="Times New Roman" w:cs="Times New Roman"/>
        </w:rPr>
        <w:t xml:space="preserve"> promotes an approach to culture as being part of the lives of real people, real local neighbourhoods</w:t>
      </w:r>
      <w:r w:rsidR="00274B2D">
        <w:rPr>
          <w:rFonts w:ascii="Times New Roman" w:eastAsia="Times New Roman" w:hAnsi="Times New Roman" w:cs="Times New Roman"/>
        </w:rPr>
        <w:t>.</w:t>
      </w:r>
      <w:r>
        <w:rPr>
          <w:rFonts w:ascii="Times New Roman" w:eastAsia="Times New Roman" w:hAnsi="Times New Roman" w:cs="Times New Roman"/>
        </w:rPr>
        <w:t xml:space="preserve"> </w:t>
      </w:r>
      <w:r w:rsidRPr="00274B2D">
        <w:rPr>
          <w:rFonts w:ascii="Times New Roman" w:eastAsia="Times New Roman" w:hAnsi="Times New Roman" w:cs="Times New Roman"/>
        </w:rPr>
        <w:t>Is this form of institutionalization a way to recuperate public art and transform it into ‘another rotation in the aesthetic taste system’, in this case for profit (Luke, 1996: 682)? For some, such a move is only a sign of a wider ‘cultural appropriation by developers and corporates with the connivance of so-called 'representatives' sanitising the Baltic for profit”</w:t>
      </w:r>
      <w:r w:rsidRPr="00274B2D">
        <w:rPr>
          <w:rFonts w:ascii="Times New Roman" w:eastAsia="Times New Roman" w:hAnsi="Times New Roman" w:cs="Times New Roman"/>
          <w:vertAlign w:val="superscript"/>
        </w:rPr>
        <w:t xml:space="preserve"> </w:t>
      </w:r>
      <w:r w:rsidRPr="00274B2D">
        <w:rPr>
          <w:rFonts w:ascii="Times New Roman" w:eastAsia="Times New Roman" w:hAnsi="Times New Roman" w:cs="Times New Roman"/>
          <w:vertAlign w:val="superscript"/>
        </w:rPr>
        <w:footnoteReference w:id="4"/>
      </w:r>
      <w:r w:rsidRPr="00274B2D">
        <w:rPr>
          <w:rFonts w:ascii="Times New Roman" w:eastAsia="Times New Roman" w:hAnsi="Times New Roman" w:cs="Times New Roman"/>
        </w:rPr>
        <w:t xml:space="preserve">, which erases its underground radicality.   </w:t>
      </w:r>
    </w:p>
    <w:p w14:paraId="26A348F1" w14:textId="77777777" w:rsidR="000F3FD4" w:rsidRPr="00274B2D" w:rsidRDefault="000F3FD4">
      <w:pPr>
        <w:spacing w:after="0" w:line="240" w:lineRule="auto"/>
        <w:jc w:val="both"/>
      </w:pPr>
    </w:p>
    <w:p w14:paraId="6131FD98" w14:textId="6189E4F6" w:rsidR="000F3FD4" w:rsidRDefault="00113222">
      <w:pPr>
        <w:spacing w:after="0" w:line="240" w:lineRule="auto"/>
        <w:jc w:val="both"/>
        <w:rPr>
          <w:rFonts w:ascii="Times New Roman" w:eastAsia="Times New Roman" w:hAnsi="Times New Roman" w:cs="Times New Roman"/>
        </w:rPr>
      </w:pPr>
      <w:bookmarkStart w:id="0" w:name="_gjdgxs" w:colFirst="0" w:colLast="0"/>
      <w:bookmarkEnd w:id="0"/>
      <w:r w:rsidRPr="00274B2D">
        <w:rPr>
          <w:rFonts w:ascii="Times New Roman" w:eastAsia="Times New Roman" w:hAnsi="Times New Roman" w:cs="Times New Roman"/>
        </w:rPr>
        <w:t xml:space="preserve">Lippard (1984) defines activist </w:t>
      </w:r>
      <w:proofErr w:type="gramStart"/>
      <w:r w:rsidRPr="00274B2D">
        <w:rPr>
          <w:rFonts w:ascii="Times New Roman" w:eastAsia="Times New Roman" w:hAnsi="Times New Roman" w:cs="Times New Roman"/>
        </w:rPr>
        <w:t>art  as</w:t>
      </w:r>
      <w:proofErr w:type="gramEnd"/>
      <w:r w:rsidRPr="00274B2D">
        <w:rPr>
          <w:rFonts w:ascii="Times New Roman" w:eastAsia="Times New Roman" w:hAnsi="Times New Roman" w:cs="Times New Roman"/>
        </w:rPr>
        <w:t xml:space="preserve"> a set of artful practices that challenge institutional stereotypes engaged with/in the real world, and uses public space in a community-based way that that focuses on collaboration</w:t>
      </w:r>
      <w:r w:rsidRPr="00274B2D">
        <w:t xml:space="preserve">, </w:t>
      </w:r>
      <w:r w:rsidRPr="00274B2D">
        <w:rPr>
          <w:rFonts w:ascii="Times New Roman" w:eastAsia="Times New Roman" w:hAnsi="Times New Roman" w:cs="Times New Roman"/>
        </w:rPr>
        <w:t>be it designed either ‘to weave it into or to tear apart the fabric of everyday life’ by contesting the boundaries and hierarchies emerging from</w:t>
      </w:r>
      <w:r>
        <w:rPr>
          <w:rFonts w:ascii="Times New Roman" w:eastAsia="Times New Roman" w:hAnsi="Times New Roman" w:cs="Times New Roman"/>
        </w:rPr>
        <w:t xml:space="preserve"> contemporary social, political and economic systems (González and Posner, 2006). It aims to disrupt stereotypes and build bridges between people pitted against one another, by responding directly to social situations and by empowering the kinds of audiences that do not feel comfortable in art museums (Luke, 1996). But can it keep achieving this? </w:t>
      </w:r>
    </w:p>
    <w:p w14:paraId="55DAAB53" w14:textId="77777777" w:rsidR="000F3FD4" w:rsidRDefault="000F3FD4">
      <w:pPr>
        <w:spacing w:after="0" w:line="240" w:lineRule="auto"/>
        <w:jc w:val="both"/>
        <w:rPr>
          <w:rFonts w:ascii="Times New Roman" w:eastAsia="Times New Roman" w:hAnsi="Times New Roman" w:cs="Times New Roman"/>
        </w:rPr>
      </w:pPr>
    </w:p>
    <w:p w14:paraId="40EB79B3" w14:textId="73278804" w:rsidR="000F3FD4" w:rsidRDefault="00113222">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As Luke (1996: 682) interestingly notes, the relationship of activist artists to avant-gardism is a complex and contradictory one. Activist artists often pose as ‘embodiments of a transgressive and oppositional consciousness’ but their practice still struggles with achieving aesthetic legitimacy given the limited material manifestations of activist art beyond immediate communal experience. Is it art (</w:t>
      </w:r>
      <w:proofErr w:type="spellStart"/>
      <w:r>
        <w:rPr>
          <w:rFonts w:ascii="Times New Roman" w:eastAsia="Times New Roman" w:hAnsi="Times New Roman" w:cs="Times New Roman"/>
        </w:rPr>
        <w:t>Felshin</w:t>
      </w:r>
      <w:proofErr w:type="spellEnd"/>
      <w:r>
        <w:rPr>
          <w:rFonts w:ascii="Times New Roman" w:eastAsia="Times New Roman" w:hAnsi="Times New Roman" w:cs="Times New Roman"/>
        </w:rPr>
        <w:t>, 1995)? To which audiences is it speaking? And what if their approach to community and communal use remains contested, when it is operating at sites where often, communities are ‘debased’?</w:t>
      </w:r>
    </w:p>
    <w:p w14:paraId="24A8AD1C" w14:textId="77777777" w:rsidR="000F3FD4" w:rsidRDefault="000F3FD4">
      <w:pPr>
        <w:spacing w:after="0" w:line="240" w:lineRule="auto"/>
        <w:jc w:val="both"/>
        <w:rPr>
          <w:rFonts w:ascii="Times New Roman" w:eastAsia="Times New Roman" w:hAnsi="Times New Roman" w:cs="Times New Roman"/>
        </w:rPr>
      </w:pPr>
    </w:p>
    <w:p w14:paraId="7605BFEB" w14:textId="77777777" w:rsidR="000F3FD4" w:rsidRDefault="00113222">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lastRenderedPageBreak/>
        <w:t xml:space="preserve">For this stream we invite papers, art submissions, show and tell, in whichever visual medium of choice, particularly but not exclusively photography, drawing and graffiti painting that include images that express </w:t>
      </w:r>
      <w:r w:rsidRPr="00960F98">
        <w:rPr>
          <w:rFonts w:ascii="Times New Roman" w:eastAsia="Times New Roman" w:hAnsi="Times New Roman" w:cs="Times New Roman"/>
        </w:rPr>
        <w:t>various forms of activism</w:t>
      </w:r>
      <w:r>
        <w:rPr>
          <w:rFonts w:ascii="Times New Roman" w:eastAsia="Times New Roman" w:hAnsi="Times New Roman" w:cs="Times New Roman"/>
        </w:rPr>
        <w:t xml:space="preserve">. We want to hear about the theory, politics, aesthetics, methods and practices behind them whether they are individual or collective productions. Show us your creative spaces as well as your creative products. </w:t>
      </w:r>
    </w:p>
    <w:p w14:paraId="55A095C7" w14:textId="77777777" w:rsidR="000F3FD4" w:rsidRDefault="000F3FD4">
      <w:pPr>
        <w:spacing w:after="0" w:line="240" w:lineRule="auto"/>
        <w:jc w:val="both"/>
        <w:rPr>
          <w:rFonts w:ascii="Times New Roman" w:eastAsia="Times New Roman" w:hAnsi="Times New Roman" w:cs="Times New Roman"/>
          <w:sz w:val="24"/>
          <w:szCs w:val="24"/>
        </w:rPr>
      </w:pPr>
    </w:p>
    <w:p w14:paraId="0C9ED36E" w14:textId="77777777" w:rsidR="000F3FD4" w:rsidRDefault="00113222">
      <w:pPr>
        <w:jc w:val="both"/>
        <w:rPr>
          <w:rFonts w:ascii="Times New Roman" w:eastAsia="Times New Roman" w:hAnsi="Times New Roman" w:cs="Times New Roman"/>
        </w:rPr>
      </w:pPr>
      <w:r>
        <w:rPr>
          <w:rFonts w:ascii="Times New Roman" w:eastAsia="Times New Roman" w:hAnsi="Times New Roman" w:cs="Times New Roman"/>
        </w:rPr>
        <w:t xml:space="preserve">We have good contacts with local artists and creative groups, so we hope to both invite some practitioners in to talk to us and take the stream off-site for a visit to local creative spaces. </w:t>
      </w:r>
    </w:p>
    <w:p w14:paraId="4421D829" w14:textId="0AC41693" w:rsidR="000F3FD4" w:rsidRDefault="00113222">
      <w:pPr>
        <w:jc w:val="both"/>
        <w:rPr>
          <w:rFonts w:ascii="Times New Roman" w:eastAsia="Times New Roman" w:hAnsi="Times New Roman" w:cs="Times New Roman"/>
        </w:rPr>
      </w:pPr>
      <w:r>
        <w:rPr>
          <w:rFonts w:ascii="Times New Roman" w:eastAsia="Times New Roman" w:hAnsi="Times New Roman" w:cs="Times New Roman"/>
        </w:rPr>
        <w:t xml:space="preserve">We will also have attached to the stream a photographic exhibition, </w:t>
      </w:r>
      <w:r>
        <w:rPr>
          <w:rFonts w:ascii="Times New Roman" w:eastAsia="Times New Roman" w:hAnsi="Times New Roman" w:cs="Times New Roman"/>
          <w:i/>
        </w:rPr>
        <w:t>The Rhythm of the Martyrs</w:t>
      </w:r>
      <w:r>
        <w:rPr>
          <w:rFonts w:ascii="Times New Roman" w:eastAsia="Times New Roman" w:hAnsi="Times New Roman" w:cs="Times New Roman"/>
        </w:rPr>
        <w:t xml:space="preserve">, which shows Belfast Peace Walls, murals and end of terrace artworks by peace and community activists, and musicians and artists in Northern Ireland, and features </w:t>
      </w:r>
      <w:proofErr w:type="spellStart"/>
      <w:r>
        <w:rPr>
          <w:rFonts w:ascii="Times New Roman" w:eastAsia="Times New Roman" w:hAnsi="Times New Roman" w:cs="Times New Roman"/>
        </w:rPr>
        <w:t>Garance’s</w:t>
      </w:r>
      <w:proofErr w:type="spellEnd"/>
      <w:r>
        <w:rPr>
          <w:rFonts w:ascii="Times New Roman" w:eastAsia="Times New Roman" w:hAnsi="Times New Roman" w:cs="Times New Roman"/>
        </w:rPr>
        <w:t xml:space="preserve"> photographs. Originally a means of marking territory between Catholic and Protestant areas, those murals started conveying political statements from the 1980s and since the Good Friday Agreement, many have been memorialised by artists </w:t>
      </w:r>
      <w:r w:rsidRPr="007803DD">
        <w:rPr>
          <w:rFonts w:ascii="Times New Roman" w:eastAsia="Times New Roman" w:hAnsi="Times New Roman" w:cs="Times New Roman"/>
        </w:rPr>
        <w:t>or taken up for truth and justice campaigns.</w:t>
      </w:r>
      <w:r>
        <w:rPr>
          <w:rFonts w:ascii="Times New Roman" w:eastAsia="Times New Roman" w:hAnsi="Times New Roman" w:cs="Times New Roman"/>
        </w:rPr>
        <w:t xml:space="preserve"> Liverpool has strong connections with Belfast, being the main English port with direct connections to that city, </w:t>
      </w:r>
      <w:proofErr w:type="gramStart"/>
      <w:r>
        <w:rPr>
          <w:rFonts w:ascii="Times New Roman" w:eastAsia="Times New Roman" w:hAnsi="Times New Roman" w:cs="Times New Roman"/>
        </w:rPr>
        <w:t>and also</w:t>
      </w:r>
      <w:proofErr w:type="gramEnd"/>
      <w:r>
        <w:rPr>
          <w:rFonts w:ascii="Times New Roman" w:eastAsia="Times New Roman" w:hAnsi="Times New Roman" w:cs="Times New Roman"/>
        </w:rPr>
        <w:t xml:space="preserve"> being the home of the White Star line, whose most famous ship was the Titanic, built in Belfast. </w:t>
      </w:r>
    </w:p>
    <w:p w14:paraId="616E7562" w14:textId="77777777" w:rsidR="000F3FD4" w:rsidRDefault="000F3FD4">
      <w:pPr>
        <w:jc w:val="both"/>
        <w:rPr>
          <w:rFonts w:ascii="Times New Roman" w:eastAsia="Times New Roman" w:hAnsi="Times New Roman" w:cs="Times New Roman"/>
        </w:rPr>
      </w:pPr>
    </w:p>
    <w:p w14:paraId="659A1E4B" w14:textId="177696D7" w:rsidR="000F3FD4" w:rsidRDefault="00113222">
      <w:pPr>
        <w:jc w:val="both"/>
        <w:rPr>
          <w:rFonts w:ascii="Times New Roman" w:eastAsia="Times New Roman" w:hAnsi="Times New Roman" w:cs="Times New Roman"/>
        </w:rPr>
      </w:pPr>
      <w:r>
        <w:rPr>
          <w:rFonts w:ascii="Times New Roman" w:eastAsia="Times New Roman" w:hAnsi="Times New Roman" w:cs="Times New Roman"/>
        </w:rPr>
        <w:t xml:space="preserve">Send your submissions or submission ideas to </w:t>
      </w:r>
      <w:hyperlink r:id="rId8">
        <w:r>
          <w:rPr>
            <w:rFonts w:ascii="Times New Roman" w:eastAsia="Times New Roman" w:hAnsi="Times New Roman" w:cs="Times New Roman"/>
            <w:color w:val="0563C1"/>
            <w:u w:val="single"/>
          </w:rPr>
          <w:t>g.marechal@liv.ac.uk</w:t>
        </w:r>
      </w:hyperlink>
      <w:r>
        <w:rPr>
          <w:rFonts w:ascii="Times New Roman" w:eastAsia="Times New Roman" w:hAnsi="Times New Roman" w:cs="Times New Roman"/>
        </w:rPr>
        <w:t xml:space="preserve"> and </w:t>
      </w:r>
      <w:hyperlink r:id="rId9">
        <w:r>
          <w:rPr>
            <w:rFonts w:ascii="Times New Roman" w:eastAsia="Times New Roman" w:hAnsi="Times New Roman" w:cs="Times New Roman"/>
            <w:color w:val="0563C1"/>
            <w:u w:val="single"/>
          </w:rPr>
          <w:t>liverpool2020@artofmanangement.org</w:t>
        </w:r>
      </w:hyperlink>
      <w:r>
        <w:rPr>
          <w:rFonts w:ascii="Times New Roman" w:eastAsia="Times New Roman" w:hAnsi="Times New Roman" w:cs="Times New Roman"/>
        </w:rPr>
        <w:t xml:space="preserve"> by </w:t>
      </w:r>
      <w:r w:rsidR="00274B2D">
        <w:rPr>
          <w:rFonts w:ascii="Times New Roman" w:eastAsia="Times New Roman" w:hAnsi="Times New Roman" w:cs="Times New Roman"/>
        </w:rPr>
        <w:t>February</w:t>
      </w:r>
      <w:r>
        <w:rPr>
          <w:rFonts w:ascii="Times New Roman" w:eastAsia="Times New Roman" w:hAnsi="Times New Roman" w:cs="Times New Roman"/>
        </w:rPr>
        <w:t xml:space="preserve"> </w:t>
      </w:r>
      <w:r w:rsidR="008A496E">
        <w:rPr>
          <w:rFonts w:ascii="Times New Roman" w:eastAsia="Times New Roman" w:hAnsi="Times New Roman" w:cs="Times New Roman"/>
        </w:rPr>
        <w:t>2</w:t>
      </w:r>
      <w:r w:rsidR="008A496E" w:rsidRPr="008A496E">
        <w:rPr>
          <w:rFonts w:ascii="Times New Roman" w:eastAsia="Times New Roman" w:hAnsi="Times New Roman" w:cs="Times New Roman"/>
          <w:vertAlign w:val="superscript"/>
        </w:rPr>
        <w:t>nd</w:t>
      </w:r>
      <w:r>
        <w:rPr>
          <w:rFonts w:ascii="Times New Roman" w:eastAsia="Times New Roman" w:hAnsi="Times New Roman" w:cs="Times New Roman"/>
        </w:rPr>
        <w:t>, 20</w:t>
      </w:r>
      <w:r w:rsidR="00274B2D">
        <w:rPr>
          <w:rFonts w:ascii="Times New Roman" w:eastAsia="Times New Roman" w:hAnsi="Times New Roman" w:cs="Times New Roman"/>
        </w:rPr>
        <w:t>2</w:t>
      </w:r>
      <w:r w:rsidR="008A496E">
        <w:rPr>
          <w:rFonts w:ascii="Times New Roman" w:eastAsia="Times New Roman" w:hAnsi="Times New Roman" w:cs="Times New Roman"/>
        </w:rPr>
        <w:t>2.</w:t>
      </w:r>
    </w:p>
    <w:p w14:paraId="64892073" w14:textId="77777777" w:rsidR="000F3FD4" w:rsidRDefault="00113222">
      <w:pPr>
        <w:jc w:val="both"/>
        <w:rPr>
          <w:rFonts w:ascii="Times New Roman" w:eastAsia="Times New Roman" w:hAnsi="Times New Roman" w:cs="Times New Roman"/>
        </w:rPr>
      </w:pPr>
      <w:r>
        <w:rPr>
          <w:noProof/>
        </w:rPr>
        <w:drawing>
          <wp:inline distT="0" distB="0" distL="0" distR="0" wp14:anchorId="11A9777D" wp14:editId="2D59BB58">
            <wp:extent cx="5704840" cy="2047777"/>
            <wp:effectExtent l="0" t="0" r="0" b="0"/>
            <wp:docPr id="5" name="image2.png" descr="Voice_of_the_wall_heimat_berlin_typeface_graphic_design_itsnicethat3"/>
            <wp:cNvGraphicFramePr/>
            <a:graphic xmlns:a="http://schemas.openxmlformats.org/drawingml/2006/main">
              <a:graphicData uri="http://schemas.openxmlformats.org/drawingml/2006/picture">
                <pic:pic xmlns:pic="http://schemas.openxmlformats.org/drawingml/2006/picture">
                  <pic:nvPicPr>
                    <pic:cNvPr id="0" name="image2.png" descr="Voice_of_the_wall_heimat_berlin_typeface_graphic_design_itsnicethat3"/>
                    <pic:cNvPicPr preferRelativeResize="0"/>
                  </pic:nvPicPr>
                  <pic:blipFill>
                    <a:blip r:embed="rId10"/>
                    <a:srcRect/>
                    <a:stretch>
                      <a:fillRect/>
                    </a:stretch>
                  </pic:blipFill>
                  <pic:spPr>
                    <a:xfrm>
                      <a:off x="0" y="0"/>
                      <a:ext cx="5704840" cy="2047777"/>
                    </a:xfrm>
                    <a:prstGeom prst="rect">
                      <a:avLst/>
                    </a:prstGeom>
                    <a:ln/>
                  </pic:spPr>
                </pic:pic>
              </a:graphicData>
            </a:graphic>
          </wp:inline>
        </w:drawing>
      </w:r>
    </w:p>
    <w:p w14:paraId="7BAEC99E" w14:textId="77777777" w:rsidR="000F3FD4" w:rsidRDefault="00113222">
      <w:pPr>
        <w:jc w:val="both"/>
        <w:rPr>
          <w:sz w:val="20"/>
          <w:szCs w:val="20"/>
        </w:rPr>
      </w:pPr>
      <w:r>
        <w:rPr>
          <w:sz w:val="20"/>
          <w:szCs w:val="20"/>
        </w:rPr>
        <w:t xml:space="preserve">Heimat Berlin: Voice of the Wall for The Cultural Heirs | </w:t>
      </w:r>
      <w:hyperlink r:id="rId11">
        <w:r>
          <w:rPr>
            <w:color w:val="0563C1"/>
            <w:sz w:val="20"/>
            <w:szCs w:val="20"/>
            <w:u w:val="single"/>
          </w:rPr>
          <w:t>https://www.itsnicethat.com/news/heimat-berlin-voice-of-the-wall-typeface-graphic-design-121119</w:t>
        </w:r>
      </w:hyperlink>
    </w:p>
    <w:p w14:paraId="7B79BD89" w14:textId="77777777" w:rsidR="000F3FD4" w:rsidRDefault="000F3FD4">
      <w:pPr>
        <w:jc w:val="both"/>
        <w:rPr>
          <w:b/>
        </w:rPr>
      </w:pPr>
    </w:p>
    <w:p w14:paraId="08693CD0" w14:textId="77777777" w:rsidR="000F3FD4" w:rsidRDefault="00113222">
      <w:pPr>
        <w:jc w:val="both"/>
        <w:rPr>
          <w:b/>
        </w:rPr>
      </w:pPr>
      <w:r>
        <w:rPr>
          <w:b/>
        </w:rPr>
        <w:t>References:</w:t>
      </w:r>
    </w:p>
    <w:p w14:paraId="484EBDC5" w14:textId="77777777" w:rsidR="000F3FD4" w:rsidRPr="00C77384" w:rsidRDefault="00113222">
      <w:pPr>
        <w:jc w:val="both"/>
        <w:rPr>
          <w:rFonts w:ascii="Times New Roman" w:hAnsi="Times New Roman" w:cs="Times New Roman"/>
        </w:rPr>
      </w:pPr>
      <w:proofErr w:type="spellStart"/>
      <w:r w:rsidRPr="00C77384">
        <w:rPr>
          <w:rFonts w:ascii="Times New Roman" w:hAnsi="Times New Roman" w:cs="Times New Roman"/>
        </w:rPr>
        <w:t>Felshin</w:t>
      </w:r>
      <w:proofErr w:type="spellEnd"/>
      <w:r w:rsidRPr="00C77384">
        <w:rPr>
          <w:rFonts w:ascii="Times New Roman" w:hAnsi="Times New Roman" w:cs="Times New Roman"/>
        </w:rPr>
        <w:t xml:space="preserve">, N. (eds.) (1995) </w:t>
      </w:r>
      <w:r w:rsidRPr="00C77384">
        <w:rPr>
          <w:rFonts w:ascii="Times New Roman" w:hAnsi="Times New Roman" w:cs="Times New Roman"/>
          <w:i/>
        </w:rPr>
        <w:t xml:space="preserve">But is </w:t>
      </w:r>
      <w:proofErr w:type="gramStart"/>
      <w:r w:rsidRPr="00C77384">
        <w:rPr>
          <w:rFonts w:ascii="Times New Roman" w:hAnsi="Times New Roman" w:cs="Times New Roman"/>
          <w:i/>
        </w:rPr>
        <w:t>it</w:t>
      </w:r>
      <w:proofErr w:type="gramEnd"/>
      <w:r w:rsidRPr="00C77384">
        <w:rPr>
          <w:rFonts w:ascii="Times New Roman" w:hAnsi="Times New Roman" w:cs="Times New Roman"/>
          <w:i/>
        </w:rPr>
        <w:t xml:space="preserve"> Art? The Spirit of Art as Activism</w:t>
      </w:r>
      <w:r w:rsidRPr="00C77384">
        <w:rPr>
          <w:rFonts w:ascii="Times New Roman" w:hAnsi="Times New Roman" w:cs="Times New Roman"/>
        </w:rPr>
        <w:t xml:space="preserve">. Seattle, WA: Bay Press. </w:t>
      </w:r>
    </w:p>
    <w:p w14:paraId="0FD30FFA" w14:textId="77777777" w:rsidR="000F3FD4" w:rsidRPr="00C77384" w:rsidRDefault="00113222">
      <w:pPr>
        <w:jc w:val="both"/>
        <w:rPr>
          <w:rFonts w:ascii="Times New Roman" w:hAnsi="Times New Roman" w:cs="Times New Roman"/>
        </w:rPr>
      </w:pPr>
      <w:r w:rsidRPr="00C77384">
        <w:rPr>
          <w:rFonts w:ascii="Times New Roman" w:hAnsi="Times New Roman" w:cs="Times New Roman"/>
        </w:rPr>
        <w:t xml:space="preserve">González, J. and Posner, A. (2006) Facture for Change: US Activist Art since 1950. In: Jones, A. (eds) </w:t>
      </w:r>
      <w:r w:rsidRPr="00C77384">
        <w:rPr>
          <w:rFonts w:ascii="Times New Roman" w:hAnsi="Times New Roman" w:cs="Times New Roman"/>
          <w:i/>
        </w:rPr>
        <w:t>A companion to contemporary art since 1945</w:t>
      </w:r>
      <w:r w:rsidRPr="00C77384">
        <w:rPr>
          <w:rFonts w:ascii="Times New Roman" w:hAnsi="Times New Roman" w:cs="Times New Roman"/>
        </w:rPr>
        <w:t>. Oxford: Blackwell, 212-230</w:t>
      </w:r>
    </w:p>
    <w:p w14:paraId="3121B0CC" w14:textId="6CC9B95F" w:rsidR="006B245B" w:rsidRPr="00C77384" w:rsidRDefault="00113222">
      <w:pPr>
        <w:jc w:val="both"/>
        <w:rPr>
          <w:rFonts w:ascii="Times New Roman" w:hAnsi="Times New Roman" w:cs="Times New Roman"/>
        </w:rPr>
      </w:pPr>
      <w:r w:rsidRPr="00C77384">
        <w:rPr>
          <w:rFonts w:ascii="Times New Roman" w:hAnsi="Times New Roman" w:cs="Times New Roman"/>
        </w:rPr>
        <w:t xml:space="preserve">Lippard, L.R. (1984) Trojan Horses: Activist Art and Power. In: Willis, B. (ed.) </w:t>
      </w:r>
      <w:r w:rsidRPr="00C77384">
        <w:rPr>
          <w:rFonts w:ascii="Times New Roman" w:hAnsi="Times New Roman" w:cs="Times New Roman"/>
          <w:i/>
        </w:rPr>
        <w:t>Art after Modernism: Rethinking Representation</w:t>
      </w:r>
      <w:r w:rsidRPr="00C77384">
        <w:rPr>
          <w:rFonts w:ascii="Times New Roman" w:hAnsi="Times New Roman" w:cs="Times New Roman"/>
        </w:rPr>
        <w:t xml:space="preserve">. </w:t>
      </w:r>
      <w:r w:rsidR="006B245B" w:rsidRPr="00C77384">
        <w:rPr>
          <w:rFonts w:ascii="Times New Roman" w:hAnsi="Times New Roman" w:cs="Times New Roman"/>
        </w:rPr>
        <w:t>New York: New Museum of Contemporary Art</w:t>
      </w:r>
      <w:r w:rsidR="00C77384" w:rsidRPr="00C77384">
        <w:rPr>
          <w:rFonts w:ascii="Times New Roman" w:hAnsi="Times New Roman" w:cs="Times New Roman"/>
        </w:rPr>
        <w:t xml:space="preserve">, 341-358. </w:t>
      </w:r>
    </w:p>
    <w:p w14:paraId="5F1AB57C" w14:textId="4A7CCF18" w:rsidR="000F3FD4" w:rsidRPr="00C77384" w:rsidRDefault="00113222">
      <w:pPr>
        <w:jc w:val="both"/>
        <w:rPr>
          <w:rFonts w:ascii="Times New Roman" w:hAnsi="Times New Roman" w:cs="Times New Roman"/>
        </w:rPr>
      </w:pPr>
      <w:r w:rsidRPr="00C77384">
        <w:rPr>
          <w:rFonts w:ascii="Times New Roman" w:hAnsi="Times New Roman" w:cs="Times New Roman"/>
        </w:rPr>
        <w:t xml:space="preserve">Lippard, L.R. (1997) </w:t>
      </w:r>
      <w:r w:rsidRPr="00C77384">
        <w:rPr>
          <w:rFonts w:ascii="Times New Roman" w:hAnsi="Times New Roman" w:cs="Times New Roman"/>
          <w:i/>
        </w:rPr>
        <w:t xml:space="preserve">The Lure of the Local. Sense of Place in a </w:t>
      </w:r>
      <w:proofErr w:type="spellStart"/>
      <w:r w:rsidRPr="00C77384">
        <w:rPr>
          <w:rFonts w:ascii="Times New Roman" w:hAnsi="Times New Roman" w:cs="Times New Roman"/>
          <w:i/>
        </w:rPr>
        <w:t>Multicentered</w:t>
      </w:r>
      <w:proofErr w:type="spellEnd"/>
      <w:r w:rsidRPr="00C77384">
        <w:rPr>
          <w:rFonts w:ascii="Times New Roman" w:hAnsi="Times New Roman" w:cs="Times New Roman"/>
          <w:i/>
        </w:rPr>
        <w:t xml:space="preserve"> Society</w:t>
      </w:r>
      <w:r w:rsidRPr="00C77384">
        <w:rPr>
          <w:rFonts w:ascii="Times New Roman" w:hAnsi="Times New Roman" w:cs="Times New Roman"/>
        </w:rPr>
        <w:t xml:space="preserve">. New York: New York Press. </w:t>
      </w:r>
    </w:p>
    <w:p w14:paraId="1EB14A1D" w14:textId="2F3A3A06" w:rsidR="000F3FD4" w:rsidRPr="00C77384" w:rsidRDefault="00113222" w:rsidP="00C77384">
      <w:pPr>
        <w:pStyle w:val="Default"/>
        <w:rPr>
          <w:rFonts w:ascii="Times New Roman" w:hAnsi="Times New Roman" w:cs="Times New Roman"/>
          <w:sz w:val="22"/>
          <w:szCs w:val="22"/>
        </w:rPr>
      </w:pPr>
      <w:r w:rsidRPr="00C77384">
        <w:rPr>
          <w:rFonts w:ascii="Times New Roman" w:hAnsi="Times New Roman" w:cs="Times New Roman"/>
          <w:sz w:val="22"/>
          <w:szCs w:val="22"/>
        </w:rPr>
        <w:t xml:space="preserve">Luke, </w:t>
      </w:r>
      <w:r w:rsidR="00C77384">
        <w:rPr>
          <w:rFonts w:ascii="Times New Roman" w:hAnsi="Times New Roman" w:cs="Times New Roman"/>
          <w:sz w:val="22"/>
          <w:szCs w:val="22"/>
        </w:rPr>
        <w:t xml:space="preserve">T.W. </w:t>
      </w:r>
      <w:r w:rsidRPr="00C77384">
        <w:rPr>
          <w:rFonts w:ascii="Times New Roman" w:hAnsi="Times New Roman" w:cs="Times New Roman"/>
          <w:sz w:val="22"/>
          <w:szCs w:val="22"/>
        </w:rPr>
        <w:t>1996</w:t>
      </w:r>
      <w:r w:rsidR="00C77384" w:rsidRPr="00C77384">
        <w:rPr>
          <w:rFonts w:ascii="Times New Roman" w:hAnsi="Times New Roman" w:cs="Times New Roman"/>
          <w:sz w:val="22"/>
          <w:szCs w:val="22"/>
        </w:rPr>
        <w:t xml:space="preserve">. Book review: But Is It Art? The Spirit of Art as Activism, by Nina </w:t>
      </w:r>
      <w:proofErr w:type="spellStart"/>
      <w:r w:rsidR="00C77384" w:rsidRPr="00C77384">
        <w:rPr>
          <w:rFonts w:ascii="Times New Roman" w:hAnsi="Times New Roman" w:cs="Times New Roman"/>
          <w:sz w:val="22"/>
          <w:szCs w:val="22"/>
        </w:rPr>
        <w:t>Felshin</w:t>
      </w:r>
      <w:proofErr w:type="spellEnd"/>
      <w:r w:rsidR="00C77384" w:rsidRPr="00C77384">
        <w:rPr>
          <w:rFonts w:ascii="Times New Roman" w:hAnsi="Times New Roman" w:cs="Times New Roman"/>
          <w:sz w:val="22"/>
          <w:szCs w:val="22"/>
        </w:rPr>
        <w:t xml:space="preserve">; Culture in Action: A Public Art Program of Sculpture Chicago. </w:t>
      </w:r>
      <w:r w:rsidR="00C77384" w:rsidRPr="00C77384">
        <w:rPr>
          <w:rFonts w:ascii="Times New Roman" w:hAnsi="Times New Roman" w:cs="Times New Roman"/>
          <w:i/>
          <w:iCs/>
          <w:sz w:val="22"/>
          <w:szCs w:val="22"/>
        </w:rPr>
        <w:t>Contemporary Sociology</w:t>
      </w:r>
      <w:r w:rsidR="00C77384" w:rsidRPr="00C77384">
        <w:rPr>
          <w:rFonts w:ascii="Times New Roman" w:hAnsi="Times New Roman" w:cs="Times New Roman"/>
          <w:sz w:val="22"/>
          <w:szCs w:val="22"/>
        </w:rPr>
        <w:t>, 25 (5): 681-683.</w:t>
      </w:r>
    </w:p>
    <w:sectPr w:rsidR="000F3FD4" w:rsidRPr="00C77384">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7A9A7D" w14:textId="77777777" w:rsidR="00A25EAF" w:rsidRDefault="00A25EAF">
      <w:pPr>
        <w:spacing w:after="0" w:line="240" w:lineRule="auto"/>
      </w:pPr>
      <w:r>
        <w:separator/>
      </w:r>
    </w:p>
  </w:endnote>
  <w:endnote w:type="continuationSeparator" w:id="0">
    <w:p w14:paraId="6677ACE1" w14:textId="77777777" w:rsidR="00A25EAF" w:rsidRDefault="00A25E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ode">
    <w:altName w:val="Calibri"/>
    <w:panose1 w:val="00000000000000000000"/>
    <w:charset w:val="00"/>
    <w:family w:val="swiss"/>
    <w:notTrueType/>
    <w:pitch w:val="default"/>
    <w:sig w:usb0="00000003" w:usb1="00000000" w:usb2="00000000" w:usb3="00000000" w:csb0="00000001" w:csb1="00000000"/>
  </w:font>
  <w:font w:name="Ebrima">
    <w:panose1 w:val="02000000000000000000"/>
    <w:charset w:val="00"/>
    <w:family w:val="auto"/>
    <w:pitch w:val="variable"/>
    <w:sig w:usb0="A000005F" w:usb1="02000041" w:usb2="00000800" w:usb3="00000000" w:csb0="00000093"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A95E65" w14:textId="77777777" w:rsidR="00A25EAF" w:rsidRDefault="00A25EAF">
      <w:pPr>
        <w:spacing w:after="0" w:line="240" w:lineRule="auto"/>
      </w:pPr>
      <w:r>
        <w:separator/>
      </w:r>
    </w:p>
  </w:footnote>
  <w:footnote w:type="continuationSeparator" w:id="0">
    <w:p w14:paraId="34342BA8" w14:textId="77777777" w:rsidR="00A25EAF" w:rsidRDefault="00A25EAF">
      <w:pPr>
        <w:spacing w:after="0" w:line="240" w:lineRule="auto"/>
      </w:pPr>
      <w:r>
        <w:continuationSeparator/>
      </w:r>
    </w:p>
  </w:footnote>
  <w:footnote w:id="1">
    <w:p w14:paraId="05A20BFD" w14:textId="77777777" w:rsidR="000F3FD4" w:rsidRDefault="00113222">
      <w:pPr>
        <w:spacing w:after="0" w:line="240" w:lineRule="auto"/>
        <w:rPr>
          <w:rFonts w:ascii="Times New Roman" w:eastAsia="Times New Roman" w:hAnsi="Times New Roman" w:cs="Times New Roman"/>
          <w:i/>
        </w:rPr>
      </w:pPr>
      <w:r>
        <w:rPr>
          <w:rStyle w:val="FootnoteReference"/>
        </w:rPr>
        <w:footnoteRef/>
      </w:r>
      <w:r>
        <w:t xml:space="preserve"> </w:t>
      </w:r>
      <w:r>
        <w:rPr>
          <w:rFonts w:ascii="Times New Roman" w:eastAsia="Times New Roman" w:hAnsi="Times New Roman" w:cs="Times New Roman"/>
          <w:i/>
        </w:rPr>
        <w:t>https://www.liverpoolecho.co.uk/whats-on/whats-on-news/gallery/street-art-in-liverpool-12428593</w:t>
      </w:r>
    </w:p>
  </w:footnote>
  <w:footnote w:id="2">
    <w:p w14:paraId="34B2A288" w14:textId="77777777" w:rsidR="000F3FD4" w:rsidRDefault="00113222">
      <w:pPr>
        <w:pBdr>
          <w:top w:val="nil"/>
          <w:left w:val="nil"/>
          <w:bottom w:val="nil"/>
          <w:right w:val="nil"/>
          <w:between w:val="nil"/>
        </w:pBdr>
        <w:spacing w:after="0" w:line="240" w:lineRule="auto"/>
        <w:rPr>
          <w:i/>
          <w:color w:val="000000"/>
          <w:sz w:val="20"/>
          <w:szCs w:val="20"/>
        </w:rPr>
      </w:pPr>
      <w:r>
        <w:rPr>
          <w:rStyle w:val="FootnoteReference"/>
        </w:rPr>
        <w:footnoteRef/>
      </w:r>
      <w:r>
        <w:rPr>
          <w:color w:val="000000"/>
          <w:sz w:val="20"/>
          <w:szCs w:val="20"/>
        </w:rPr>
        <w:t xml:space="preserve"> </w:t>
      </w:r>
      <w:r>
        <w:rPr>
          <w:rFonts w:ascii="Times New Roman" w:eastAsia="Times New Roman" w:hAnsi="Times New Roman" w:cs="Times New Roman"/>
          <w:i/>
          <w:color w:val="000000"/>
        </w:rPr>
        <w:t>https://www.bbc.co.uk/news/uk-england-merseyside-48937361</w:t>
      </w:r>
    </w:p>
  </w:footnote>
  <w:footnote w:id="3">
    <w:p w14:paraId="44120908" w14:textId="77777777" w:rsidR="000F3FD4" w:rsidRDefault="00113222">
      <w:pPr>
        <w:pBdr>
          <w:top w:val="nil"/>
          <w:left w:val="nil"/>
          <w:bottom w:val="nil"/>
          <w:right w:val="nil"/>
          <w:between w:val="nil"/>
        </w:pBdr>
        <w:spacing w:after="0" w:line="240" w:lineRule="auto"/>
        <w:rPr>
          <w:color w:val="000000"/>
          <w:sz w:val="20"/>
          <w:szCs w:val="20"/>
        </w:rPr>
      </w:pPr>
      <w:r>
        <w:rPr>
          <w:rStyle w:val="FootnoteReference"/>
        </w:rPr>
        <w:footnoteRef/>
      </w:r>
      <w:r>
        <w:rPr>
          <w:i/>
          <w:color w:val="000000"/>
          <w:sz w:val="20"/>
          <w:szCs w:val="20"/>
        </w:rPr>
        <w:t xml:space="preserve"> </w:t>
      </w:r>
      <w:r>
        <w:rPr>
          <w:rFonts w:ascii="Times New Roman" w:eastAsia="Times New Roman" w:hAnsi="Times New Roman" w:cs="Times New Roman"/>
          <w:i/>
          <w:color w:val="000000"/>
        </w:rPr>
        <w:t>https://www.bbc.co.uk/news/entertainment-arts-35031707</w:t>
      </w:r>
    </w:p>
  </w:footnote>
  <w:footnote w:id="4">
    <w:p w14:paraId="7FE25228" w14:textId="77777777" w:rsidR="000F3FD4" w:rsidRPr="00AE5170" w:rsidRDefault="00113222">
      <w:pPr>
        <w:pBdr>
          <w:top w:val="nil"/>
          <w:left w:val="nil"/>
          <w:bottom w:val="nil"/>
          <w:right w:val="nil"/>
          <w:between w:val="nil"/>
        </w:pBdr>
        <w:spacing w:after="0" w:line="240" w:lineRule="auto"/>
        <w:rPr>
          <w:i/>
          <w:iCs/>
          <w:color w:val="000000"/>
          <w:sz w:val="20"/>
          <w:szCs w:val="20"/>
        </w:rPr>
      </w:pPr>
      <w:r>
        <w:rPr>
          <w:rStyle w:val="FootnoteReference"/>
        </w:rPr>
        <w:footnoteRef/>
      </w:r>
      <w:r>
        <w:rPr>
          <w:color w:val="000000"/>
          <w:sz w:val="20"/>
          <w:szCs w:val="20"/>
        </w:rPr>
        <w:t xml:space="preserve"> </w:t>
      </w:r>
      <w:hyperlink r:id="rId1">
        <w:r w:rsidRPr="00AE5170">
          <w:rPr>
            <w:rFonts w:ascii="Times New Roman" w:hAnsi="Times New Roman" w:cs="Times New Roman"/>
            <w:i/>
            <w:iCs/>
            <w:color w:val="0563C1"/>
            <w:sz w:val="20"/>
            <w:szCs w:val="20"/>
            <w:u w:val="single"/>
          </w:rPr>
          <w:t>https://www.liverpoolecho.co.uk/news/liverpool-news/what-happened-netflix-flamingo-mural-16056321</w:t>
        </w:r>
      </w:hyperlink>
    </w:p>
    <w:p w14:paraId="2876CCC9" w14:textId="77777777" w:rsidR="000F3FD4" w:rsidRDefault="000F3FD4">
      <w:pPr>
        <w:pBdr>
          <w:top w:val="nil"/>
          <w:left w:val="nil"/>
          <w:bottom w:val="nil"/>
          <w:right w:val="nil"/>
          <w:between w:val="nil"/>
        </w:pBdr>
        <w:spacing w:after="0" w:line="240" w:lineRule="auto"/>
        <w:rPr>
          <w:color w:val="000000"/>
          <w:sz w:val="20"/>
          <w:szCs w:val="20"/>
        </w:rPr>
      </w:pPr>
    </w:p>
    <w:p w14:paraId="709AF5FC" w14:textId="77777777" w:rsidR="000F3FD4" w:rsidRDefault="000F3FD4">
      <w:pPr>
        <w:pBdr>
          <w:top w:val="nil"/>
          <w:left w:val="nil"/>
          <w:bottom w:val="nil"/>
          <w:right w:val="nil"/>
          <w:between w:val="nil"/>
        </w:pBdr>
        <w:spacing w:after="0" w:line="240" w:lineRule="auto"/>
        <w:rPr>
          <w:color w:val="000000"/>
          <w:sz w:val="20"/>
          <w:szCs w:val="20"/>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3FD4"/>
    <w:rsid w:val="000050E9"/>
    <w:rsid w:val="0007159B"/>
    <w:rsid w:val="000F3FD4"/>
    <w:rsid w:val="00113222"/>
    <w:rsid w:val="00274B2D"/>
    <w:rsid w:val="002A485C"/>
    <w:rsid w:val="005001D5"/>
    <w:rsid w:val="006B245B"/>
    <w:rsid w:val="007803DD"/>
    <w:rsid w:val="008A496E"/>
    <w:rsid w:val="00960F98"/>
    <w:rsid w:val="00A25EAF"/>
    <w:rsid w:val="00AB2AB1"/>
    <w:rsid w:val="00AE5170"/>
    <w:rsid w:val="00C77384"/>
    <w:rsid w:val="00F35F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93019"/>
  <w15:docId w15:val="{3FB984EB-BC20-40B5-8221-768B896A9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0C45"/>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08798E"/>
    <w:rPr>
      <w:color w:val="0563C1" w:themeColor="hyperlink"/>
      <w:u w:val="single"/>
    </w:rPr>
  </w:style>
  <w:style w:type="character" w:customStyle="1" w:styleId="Caption1">
    <w:name w:val="Caption1"/>
    <w:basedOn w:val="DefaultParagraphFont"/>
    <w:rsid w:val="00885DC0"/>
  </w:style>
  <w:style w:type="character" w:styleId="CommentReference">
    <w:name w:val="annotation reference"/>
    <w:basedOn w:val="DefaultParagraphFont"/>
    <w:uiPriority w:val="99"/>
    <w:semiHidden/>
    <w:unhideWhenUsed/>
    <w:rsid w:val="003860B3"/>
    <w:rPr>
      <w:sz w:val="16"/>
      <w:szCs w:val="16"/>
    </w:rPr>
  </w:style>
  <w:style w:type="paragraph" w:styleId="CommentText">
    <w:name w:val="annotation text"/>
    <w:basedOn w:val="Normal"/>
    <w:link w:val="CommentTextChar"/>
    <w:uiPriority w:val="99"/>
    <w:semiHidden/>
    <w:unhideWhenUsed/>
    <w:rsid w:val="003860B3"/>
    <w:pPr>
      <w:spacing w:line="240" w:lineRule="auto"/>
    </w:pPr>
    <w:rPr>
      <w:sz w:val="20"/>
      <w:szCs w:val="20"/>
    </w:rPr>
  </w:style>
  <w:style w:type="character" w:customStyle="1" w:styleId="CommentTextChar">
    <w:name w:val="Comment Text Char"/>
    <w:basedOn w:val="DefaultParagraphFont"/>
    <w:link w:val="CommentText"/>
    <w:uiPriority w:val="99"/>
    <w:semiHidden/>
    <w:rsid w:val="003860B3"/>
    <w:rPr>
      <w:sz w:val="20"/>
      <w:szCs w:val="20"/>
    </w:rPr>
  </w:style>
  <w:style w:type="paragraph" w:styleId="CommentSubject">
    <w:name w:val="annotation subject"/>
    <w:basedOn w:val="CommentText"/>
    <w:next w:val="CommentText"/>
    <w:link w:val="CommentSubjectChar"/>
    <w:uiPriority w:val="99"/>
    <w:semiHidden/>
    <w:unhideWhenUsed/>
    <w:rsid w:val="003860B3"/>
    <w:rPr>
      <w:b/>
      <w:bCs/>
    </w:rPr>
  </w:style>
  <w:style w:type="character" w:customStyle="1" w:styleId="CommentSubjectChar">
    <w:name w:val="Comment Subject Char"/>
    <w:basedOn w:val="CommentTextChar"/>
    <w:link w:val="CommentSubject"/>
    <w:uiPriority w:val="99"/>
    <w:semiHidden/>
    <w:rsid w:val="003860B3"/>
    <w:rPr>
      <w:b/>
      <w:bCs/>
      <w:sz w:val="20"/>
      <w:szCs w:val="20"/>
    </w:rPr>
  </w:style>
  <w:style w:type="paragraph" w:styleId="BalloonText">
    <w:name w:val="Balloon Text"/>
    <w:basedOn w:val="Normal"/>
    <w:link w:val="BalloonTextChar"/>
    <w:uiPriority w:val="99"/>
    <w:semiHidden/>
    <w:unhideWhenUsed/>
    <w:rsid w:val="003860B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60B3"/>
    <w:rPr>
      <w:rFonts w:ascii="Segoe UI" w:hAnsi="Segoe UI" w:cs="Segoe UI"/>
      <w:sz w:val="18"/>
      <w:szCs w:val="18"/>
    </w:rPr>
  </w:style>
  <w:style w:type="character" w:styleId="UnresolvedMention">
    <w:name w:val="Unresolved Mention"/>
    <w:basedOn w:val="DefaultParagraphFont"/>
    <w:uiPriority w:val="99"/>
    <w:semiHidden/>
    <w:unhideWhenUsed/>
    <w:rsid w:val="00211945"/>
    <w:rPr>
      <w:color w:val="605E5C"/>
      <w:shd w:val="clear" w:color="auto" w:fill="E1DFDD"/>
    </w:rPr>
  </w:style>
  <w:style w:type="paragraph" w:styleId="FootnoteText">
    <w:name w:val="footnote text"/>
    <w:basedOn w:val="Normal"/>
    <w:link w:val="FootnoteTextChar"/>
    <w:uiPriority w:val="99"/>
    <w:semiHidden/>
    <w:unhideWhenUsed/>
    <w:rsid w:val="0001634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16344"/>
    <w:rPr>
      <w:sz w:val="20"/>
      <w:szCs w:val="20"/>
    </w:rPr>
  </w:style>
  <w:style w:type="character" w:styleId="FootnoteReference">
    <w:name w:val="footnote reference"/>
    <w:basedOn w:val="DefaultParagraphFont"/>
    <w:uiPriority w:val="99"/>
    <w:semiHidden/>
    <w:unhideWhenUsed/>
    <w:rsid w:val="00016344"/>
    <w:rPr>
      <w:vertAlign w:val="superscript"/>
    </w:rPr>
  </w:style>
  <w:style w:type="character" w:customStyle="1" w:styleId="credit">
    <w:name w:val="credit"/>
    <w:basedOn w:val="DefaultParagraphFont"/>
    <w:rsid w:val="00D75FF5"/>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Default">
    <w:name w:val="Default"/>
    <w:rsid w:val="00C77384"/>
    <w:pPr>
      <w:autoSpaceDE w:val="0"/>
      <w:autoSpaceDN w:val="0"/>
      <w:adjustRightInd w:val="0"/>
      <w:spacing w:after="0" w:line="240" w:lineRule="auto"/>
    </w:pPr>
    <w:rPr>
      <w:rFonts w:ascii="Code" w:hAnsi="Code" w:cs="Code"/>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g.marechal@liv.ac.uk"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itsnicethat.com/news/heimat-berlin-voice-of-the-wall-typeface-graphic-design-121119" TargetMode="External"/><Relationship Id="rId5" Type="http://schemas.openxmlformats.org/officeDocument/2006/relationships/endnotes" Target="endnotes.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hyperlink" Target="mailto:liverpool2020@artofmanangement.org"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liverpoolecho.co.uk/news/liverpool-news/what-happened-netflix-flamingo-mural-1605632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1108</Words>
  <Characters>6320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Linstead</dc:creator>
  <cp:lastModifiedBy>Jenna Ward</cp:lastModifiedBy>
  <cp:revision>2</cp:revision>
  <dcterms:created xsi:type="dcterms:W3CDTF">2021-10-19T19:50:00Z</dcterms:created>
  <dcterms:modified xsi:type="dcterms:W3CDTF">2021-10-19T19:50:00Z</dcterms:modified>
</cp:coreProperties>
</file>